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01" w:rsidRPr="00FB0744" w:rsidRDefault="00FB0744" w:rsidP="00DC4949">
      <w:pPr>
        <w:autoSpaceDE w:val="0"/>
        <w:autoSpaceDN w:val="0"/>
        <w:adjustRightInd w:val="0"/>
        <w:rPr>
          <w:rFonts w:ascii="Arial" w:eastAsia="Calibri" w:hAnsi="Arial" w:cs="Arial"/>
          <w:b/>
          <w:u w:val="single"/>
          <w:lang w:val="en-GB" w:eastAsia="de-AT"/>
        </w:rPr>
      </w:pPr>
      <w:r>
        <w:rPr>
          <w:rFonts w:ascii="Arial" w:eastAsia="Calibri" w:hAnsi="Arial" w:cs="Arial"/>
          <w:b/>
          <w:u w:val="single"/>
          <w:lang w:val="en-GB" w:eastAsia="de-AT"/>
        </w:rPr>
        <w:t>Single-stage</w:t>
      </w:r>
      <w:r w:rsidR="001B4DC5" w:rsidRPr="00FB0744">
        <w:rPr>
          <w:rFonts w:ascii="Arial" w:eastAsia="Calibri" w:hAnsi="Arial" w:cs="Arial"/>
          <w:b/>
          <w:u w:val="single"/>
          <w:lang w:val="en-GB" w:eastAsia="de-AT"/>
        </w:rPr>
        <w:t xml:space="preserve"> </w:t>
      </w:r>
      <w:r>
        <w:rPr>
          <w:rFonts w:ascii="Arial" w:eastAsia="Calibri" w:hAnsi="Arial" w:cs="Arial"/>
          <w:b/>
          <w:u w:val="single"/>
          <w:lang w:val="en-GB" w:eastAsia="de-AT"/>
        </w:rPr>
        <w:t>gearboxes</w:t>
      </w:r>
      <w:r w:rsidR="000C23B4" w:rsidRPr="00FB0744">
        <w:rPr>
          <w:rFonts w:ascii="Arial" w:eastAsia="Calibri" w:hAnsi="Arial" w:cs="Arial"/>
          <w:b/>
          <w:u w:val="single"/>
          <w:lang w:val="en-GB" w:eastAsia="de-AT"/>
        </w:rPr>
        <w:t xml:space="preserve"> </w:t>
      </w:r>
      <w:r w:rsidR="00997E5E" w:rsidRPr="00FB0744">
        <w:rPr>
          <w:rFonts w:ascii="Arial" w:eastAsia="Calibri" w:hAnsi="Arial" w:cs="Arial"/>
          <w:b/>
          <w:u w:val="single"/>
          <w:lang w:val="en-GB" w:eastAsia="de-AT"/>
        </w:rPr>
        <w:t>from</w:t>
      </w:r>
      <w:r w:rsidR="00166BFB">
        <w:rPr>
          <w:rFonts w:ascii="Arial" w:eastAsia="Calibri" w:hAnsi="Arial" w:cs="Arial"/>
          <w:b/>
          <w:u w:val="single"/>
          <w:lang w:val="en-GB" w:eastAsia="de-AT"/>
        </w:rPr>
        <w:t xml:space="preserve"> Watt Drive</w:t>
      </w:r>
    </w:p>
    <w:p w:rsidR="00A55317" w:rsidRDefault="00A55317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1B4DC5" w:rsidRDefault="00FB0744" w:rsidP="00DC4949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 w:rsidRPr="00C34285">
        <w:rPr>
          <w:rFonts w:ascii="Arial" w:eastAsia="Calibri" w:hAnsi="Arial" w:cs="Arial"/>
          <w:b/>
          <w:sz w:val="20"/>
          <w:szCs w:val="20"/>
          <w:lang w:val="en-GB" w:eastAsia="de-AT"/>
        </w:rPr>
        <w:t>On applications such as pump drives, gearboxes with high output</w:t>
      </w:r>
      <w:r w:rsidR="00BF4DF0" w:rsidRPr="00C34285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speed are</w:t>
      </w:r>
      <w:r w:rsidR="00A55317" w:rsidRPr="00C34285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needed. Single-stage gearboxes from Watt Drive in a power range from 0.12 – 37kW can be delivered in </w:t>
      </w:r>
      <w:r w:rsidR="00BF4DF0" w:rsidRPr="00C34285">
        <w:rPr>
          <w:rFonts w:ascii="Arial" w:eastAsia="Calibri" w:hAnsi="Arial" w:cs="Arial"/>
          <w:b/>
          <w:sz w:val="20"/>
          <w:szCs w:val="20"/>
          <w:lang w:val="en-GB" w:eastAsia="de-AT"/>
        </w:rPr>
        <w:t>a</w:t>
      </w:r>
      <w:r w:rsidR="00A55317" w:rsidRPr="00C34285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reduction range of 1 – 11. The type series includes 6 gear sizes with rated torques of up to 1200Nm.</w:t>
      </w:r>
    </w:p>
    <w:p w:rsidR="008C4049" w:rsidRDefault="008C4049" w:rsidP="00DC4949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val="en-GB" w:eastAsia="de-AT"/>
        </w:rPr>
      </w:pPr>
    </w:p>
    <w:p w:rsidR="008C4049" w:rsidRPr="00C34285" w:rsidRDefault="008C4049" w:rsidP="008C404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0"/>
          <w:szCs w:val="20"/>
          <w:lang w:val="en-GB" w:eastAsia="de-AT"/>
        </w:rPr>
      </w:pPr>
      <w:r>
        <w:rPr>
          <w:rFonts w:ascii="Arial" w:eastAsia="Calibri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06D78FF9" wp14:editId="16BAEC72">
            <wp:extent cx="2886501" cy="1878845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-drive-single-stage-helical-geared-motor-7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8667" cy="188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049" w:rsidRDefault="008C4049" w:rsidP="008C404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Picture</w:t>
      </w:r>
      <w:r w:rsidRPr="00FB0744">
        <w:rPr>
          <w:rFonts w:ascii="Arial" w:hAnsi="Arial" w:cs="Arial"/>
          <w:sz w:val="20"/>
          <w:szCs w:val="20"/>
          <w:lang w:val="en-GB"/>
        </w:rPr>
        <w:t xml:space="preserve"> 1: </w:t>
      </w:r>
      <w:r>
        <w:rPr>
          <w:rFonts w:ascii="Arial" w:hAnsi="Arial" w:cs="Arial"/>
          <w:sz w:val="20"/>
          <w:szCs w:val="20"/>
          <w:lang w:val="en-GB"/>
        </w:rPr>
        <w:t>Single stage helical geared motor</w:t>
      </w:r>
    </w:p>
    <w:p w:rsidR="008C4049" w:rsidRPr="00FB0744" w:rsidRDefault="008C4049" w:rsidP="008C404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</w:p>
    <w:p w:rsidR="009B1A52" w:rsidRPr="00FB0744" w:rsidRDefault="009B1A52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The gears are constructed in the UNIBLOCK design, one housing can as well be used </w:t>
      </w:r>
      <w:r w:rsidR="003D01D8">
        <w:rPr>
          <w:rFonts w:ascii="Arial" w:eastAsia="Calibri" w:hAnsi="Arial" w:cs="Arial"/>
          <w:sz w:val="20"/>
          <w:szCs w:val="20"/>
          <w:lang w:val="en-GB" w:eastAsia="de-AT"/>
        </w:rPr>
        <w:t xml:space="preserve">in </w:t>
      </w:r>
      <w:r w:rsidR="00645FDA">
        <w:rPr>
          <w:rFonts w:ascii="Arial" w:eastAsia="Calibri" w:hAnsi="Arial" w:cs="Arial"/>
          <w:sz w:val="20"/>
          <w:szCs w:val="20"/>
          <w:lang w:val="en-GB" w:eastAsia="de-AT"/>
        </w:rPr>
        <w:t>foot</w:t>
      </w:r>
      <w:r w:rsidR="003D01D8">
        <w:rPr>
          <w:rFonts w:ascii="Arial" w:eastAsia="Calibri" w:hAnsi="Arial" w:cs="Arial"/>
          <w:sz w:val="20"/>
          <w:szCs w:val="20"/>
          <w:lang w:val="en-GB" w:eastAsia="de-AT"/>
        </w:rPr>
        <w:t xml:space="preserve"> or flange design. Additional options like output shafts of stainless steel or shafts in inch sizes top off the product range. </w:t>
      </w:r>
    </w:p>
    <w:p w:rsidR="00CF4032" w:rsidRPr="00FB0744" w:rsidRDefault="00CF4032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01713A" w:rsidRPr="00FB0744" w:rsidRDefault="0001713A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  <w:r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High efficiency through single-stage design:</w:t>
      </w:r>
    </w:p>
    <w:p w:rsidR="007A5C05" w:rsidRDefault="007A5C05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7A5C05" w:rsidRPr="00FB0744" w:rsidRDefault="00E81FC2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>According to the single-stage gear design, l</w:t>
      </w:r>
      <w:r w:rsidR="007A5C05">
        <w:rPr>
          <w:rFonts w:ascii="Arial" w:eastAsia="Calibri" w:hAnsi="Arial" w:cs="Arial"/>
          <w:sz w:val="20"/>
          <w:szCs w:val="20"/>
          <w:lang w:val="en-GB" w:eastAsia="de-AT"/>
        </w:rPr>
        <w:t>oad-depending losses are low.</w:t>
      </w:r>
      <w:r w:rsidR="00EF3C61">
        <w:rPr>
          <w:rFonts w:ascii="Arial" w:eastAsia="Calibri" w:hAnsi="Arial" w:cs="Arial"/>
          <w:sz w:val="20"/>
          <w:szCs w:val="20"/>
          <w:lang w:val="en-GB" w:eastAsia="de-AT"/>
        </w:rPr>
        <w:t xml:space="preserve"> Splashing losses are as well kept </w:t>
      </w:r>
      <w:r w:rsidR="008C1102">
        <w:rPr>
          <w:rFonts w:ascii="Arial" w:eastAsia="Calibri" w:hAnsi="Arial" w:cs="Arial"/>
          <w:sz w:val="20"/>
          <w:szCs w:val="20"/>
          <w:lang w:val="en-GB" w:eastAsia="de-AT"/>
        </w:rPr>
        <w:t>down</w:t>
      </w:r>
      <w:r w:rsidR="00EF3C61">
        <w:rPr>
          <w:rFonts w:ascii="Arial" w:eastAsia="Calibri" w:hAnsi="Arial" w:cs="Arial"/>
          <w:sz w:val="20"/>
          <w:szCs w:val="20"/>
          <w:lang w:val="en-GB" w:eastAsia="de-AT"/>
        </w:rPr>
        <w:t xml:space="preserve"> through </w:t>
      </w:r>
      <w:r w:rsidR="005E1DFF">
        <w:rPr>
          <w:rFonts w:ascii="Arial" w:eastAsia="Calibri" w:hAnsi="Arial" w:cs="Arial"/>
          <w:sz w:val="20"/>
          <w:szCs w:val="20"/>
          <w:lang w:val="en-GB" w:eastAsia="de-AT"/>
        </w:rPr>
        <w:t xml:space="preserve">the </w:t>
      </w:r>
      <w:r w:rsidR="00EF3C61">
        <w:rPr>
          <w:rFonts w:ascii="Arial" w:eastAsia="Calibri" w:hAnsi="Arial" w:cs="Arial"/>
          <w:sz w:val="20"/>
          <w:szCs w:val="20"/>
          <w:lang w:val="en-GB" w:eastAsia="de-AT"/>
        </w:rPr>
        <w:t xml:space="preserve">appropriate adjustment of the oil filling quantity. </w:t>
      </w:r>
      <w:r w:rsidR="006036CE">
        <w:rPr>
          <w:rFonts w:ascii="Arial" w:eastAsia="Calibri" w:hAnsi="Arial" w:cs="Arial"/>
          <w:sz w:val="20"/>
          <w:szCs w:val="20"/>
          <w:lang w:val="en-GB" w:eastAsia="de-AT"/>
        </w:rPr>
        <w:t>For every design, the gearboxes are delivered with the optimal oil filling quantity.</w:t>
      </w:r>
      <w:r w:rsidR="00F10F03">
        <w:rPr>
          <w:rFonts w:ascii="Arial" w:eastAsia="Calibri" w:hAnsi="Arial" w:cs="Arial"/>
          <w:sz w:val="20"/>
          <w:szCs w:val="20"/>
          <w:lang w:val="en-GB" w:eastAsia="de-AT"/>
        </w:rPr>
        <w:t xml:space="preserve"> According to the application case there are mineral or synthetic lubricants available for the customer.</w:t>
      </w:r>
      <w:r w:rsidR="00665107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  <w:r w:rsidR="00034FB9">
        <w:rPr>
          <w:rFonts w:ascii="Arial" w:eastAsia="Calibri" w:hAnsi="Arial" w:cs="Arial"/>
          <w:sz w:val="20"/>
          <w:szCs w:val="20"/>
          <w:lang w:val="en-GB" w:eastAsia="de-AT"/>
        </w:rPr>
        <w:t xml:space="preserve">For applications with high operating hours, highly efficient drive systems </w:t>
      </w:r>
      <w:r w:rsidR="00464C0A">
        <w:rPr>
          <w:rFonts w:ascii="Arial" w:eastAsia="Calibri" w:hAnsi="Arial" w:cs="Arial"/>
          <w:sz w:val="20"/>
          <w:szCs w:val="20"/>
          <w:lang w:val="en-GB" w:eastAsia="de-AT"/>
        </w:rPr>
        <w:t>are realised through a combination with WEG motors.</w:t>
      </w:r>
    </w:p>
    <w:p w:rsidR="002B17AB" w:rsidRPr="00FB0744" w:rsidRDefault="002B17AB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941BCC" w:rsidRPr="00FB0744" w:rsidRDefault="00A33666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Gearboxes</w:t>
      </w:r>
      <w:r w:rsidR="003A7B5A" w:rsidRPr="00FB0744"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 xml:space="preserve"> </w:t>
      </w:r>
      <w:r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with NEMA adapters</w:t>
      </w:r>
      <w:r w:rsidR="00941BCC" w:rsidRPr="00FB0744"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:</w:t>
      </w:r>
    </w:p>
    <w:p w:rsidR="00AE0A54" w:rsidRDefault="003A7B5A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 w:rsidRPr="00FB0744">
        <w:rPr>
          <w:rFonts w:ascii="Arial" w:eastAsia="Calibri" w:hAnsi="Arial" w:cs="Arial"/>
          <w:sz w:val="20"/>
          <w:szCs w:val="20"/>
          <w:lang w:val="en-GB" w:eastAsia="de-AT"/>
        </w:rPr>
        <w:t xml:space="preserve"> </w:t>
      </w:r>
    </w:p>
    <w:p w:rsidR="00295B73" w:rsidRDefault="00295B73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For the mounting </w:t>
      </w:r>
      <w:r w:rsidR="008B508C">
        <w:rPr>
          <w:rFonts w:ascii="Arial" w:eastAsia="Calibri" w:hAnsi="Arial" w:cs="Arial"/>
          <w:sz w:val="20"/>
          <w:szCs w:val="20"/>
          <w:lang w:val="en-GB" w:eastAsia="de-AT"/>
        </w:rPr>
        <w:t>of NEMA C-Face motors, t</w:t>
      </w:r>
      <w:r>
        <w:rPr>
          <w:rFonts w:ascii="Arial" w:eastAsia="Calibri" w:hAnsi="Arial" w:cs="Arial"/>
          <w:sz w:val="20"/>
          <w:szCs w:val="20"/>
          <w:lang w:val="en-GB" w:eastAsia="de-AT"/>
        </w:rPr>
        <w:t>he single-staged gears can be equipped with the appropriate adapters</w:t>
      </w:r>
      <w:r w:rsidR="008B508C">
        <w:rPr>
          <w:rFonts w:ascii="Arial" w:eastAsia="Calibri" w:hAnsi="Arial" w:cs="Arial"/>
          <w:sz w:val="20"/>
          <w:szCs w:val="20"/>
          <w:lang w:val="en-GB" w:eastAsia="de-AT"/>
        </w:rPr>
        <w:t xml:space="preserve">. </w:t>
      </w:r>
      <w:r w:rsidR="00AE0A54">
        <w:rPr>
          <w:rFonts w:ascii="Arial" w:eastAsia="Calibri" w:hAnsi="Arial" w:cs="Arial"/>
          <w:sz w:val="20"/>
          <w:szCs w:val="20"/>
          <w:lang w:val="en-GB" w:eastAsia="de-AT"/>
        </w:rPr>
        <w:t>6 adapter sizes can be chosen from NA 56 to NA 284.</w:t>
      </w:r>
    </w:p>
    <w:p w:rsidR="00402A61" w:rsidRDefault="00402A61" w:rsidP="00CA60A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8C2E4C" w:rsidRPr="00FB0744" w:rsidRDefault="008C4049" w:rsidP="008C2E4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6711A154" wp14:editId="2A6703AF">
            <wp:extent cx="2695433" cy="175447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t-drive-single-stage-helical-gear-unit-nema-7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962" cy="175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B5A" w:rsidRPr="00FB0744" w:rsidRDefault="0021438D" w:rsidP="008C2E4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Picture</w:t>
      </w:r>
      <w:r w:rsidR="00B80963" w:rsidRPr="00FB0744">
        <w:rPr>
          <w:rFonts w:ascii="Arial" w:hAnsi="Arial" w:cs="Arial"/>
          <w:sz w:val="20"/>
          <w:szCs w:val="20"/>
          <w:lang w:val="en-GB"/>
        </w:rPr>
        <w:t xml:space="preserve"> </w:t>
      </w:r>
      <w:r w:rsidR="00795F12">
        <w:rPr>
          <w:rFonts w:ascii="Arial" w:hAnsi="Arial" w:cs="Arial"/>
          <w:sz w:val="20"/>
          <w:szCs w:val="20"/>
          <w:lang w:val="en-GB"/>
        </w:rPr>
        <w:t>2</w:t>
      </w:r>
      <w:r w:rsidR="00B80963" w:rsidRPr="00FB0744">
        <w:rPr>
          <w:rFonts w:ascii="Arial" w:hAnsi="Arial" w:cs="Arial"/>
          <w:sz w:val="20"/>
          <w:szCs w:val="20"/>
          <w:lang w:val="en-GB"/>
        </w:rPr>
        <w:t xml:space="preserve">: </w:t>
      </w:r>
      <w:r w:rsidR="003A7B5A" w:rsidRPr="00FB0744">
        <w:rPr>
          <w:rFonts w:ascii="Arial" w:hAnsi="Arial" w:cs="Arial"/>
          <w:sz w:val="20"/>
          <w:szCs w:val="20"/>
          <w:lang w:val="en-GB"/>
        </w:rPr>
        <w:t>HG</w:t>
      </w:r>
      <w:r w:rsidR="00DC2141">
        <w:rPr>
          <w:rFonts w:ascii="Arial" w:hAnsi="Arial" w:cs="Arial"/>
          <w:sz w:val="20"/>
          <w:szCs w:val="20"/>
          <w:lang w:val="en-GB"/>
        </w:rPr>
        <w:t xml:space="preserve"> </w:t>
      </w:r>
      <w:r w:rsidR="003A7B5A" w:rsidRPr="00FB0744">
        <w:rPr>
          <w:rFonts w:ascii="Arial" w:hAnsi="Arial" w:cs="Arial"/>
          <w:sz w:val="20"/>
          <w:szCs w:val="20"/>
          <w:lang w:val="en-GB"/>
        </w:rPr>
        <w:t>51E NA145</w:t>
      </w:r>
      <w:r w:rsidR="00916EC5" w:rsidRPr="00FB0744">
        <w:rPr>
          <w:rFonts w:ascii="Arial" w:hAnsi="Arial" w:cs="Arial"/>
          <w:sz w:val="20"/>
          <w:szCs w:val="20"/>
          <w:lang w:val="en-GB"/>
        </w:rPr>
        <w:t xml:space="preserve">   </w:t>
      </w:r>
    </w:p>
    <w:p w:rsidR="00256A25" w:rsidRDefault="00256A25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036E66" w:rsidRPr="00FB0744" w:rsidRDefault="00036E66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A4D5A" w:rsidRDefault="00180D18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Picture </w:t>
      </w:r>
      <w:r w:rsidR="00795F12">
        <w:rPr>
          <w:rFonts w:ascii="Arial" w:eastAsia="Calibri" w:hAnsi="Arial" w:cs="Arial"/>
          <w:sz w:val="20"/>
          <w:szCs w:val="20"/>
          <w:lang w:val="en-GB" w:eastAsia="de-AT"/>
        </w:rPr>
        <w:t>2</w:t>
      </w:r>
      <w:r>
        <w:rPr>
          <w:rFonts w:ascii="Arial" w:eastAsia="Calibri" w:hAnsi="Arial" w:cs="Arial"/>
          <w:sz w:val="20"/>
          <w:szCs w:val="20"/>
          <w:lang w:val="en-GB" w:eastAsia="de-AT"/>
        </w:rPr>
        <w:t xml:space="preserve"> shows a </w:t>
      </w:r>
      <w:r w:rsidR="00645FDA">
        <w:rPr>
          <w:rFonts w:ascii="Arial" w:eastAsia="Calibri" w:hAnsi="Arial" w:cs="Arial"/>
          <w:sz w:val="20"/>
          <w:szCs w:val="20"/>
          <w:lang w:val="en-GB" w:eastAsia="de-AT"/>
        </w:rPr>
        <w:t xml:space="preserve">single-stage </w:t>
      </w:r>
      <w:r>
        <w:rPr>
          <w:rFonts w:ascii="Arial" w:eastAsia="Calibri" w:hAnsi="Arial" w:cs="Arial"/>
          <w:sz w:val="20"/>
          <w:szCs w:val="20"/>
          <w:lang w:val="en-GB" w:eastAsia="de-AT"/>
        </w:rPr>
        <w:t>gear w</w:t>
      </w:r>
      <w:r w:rsidR="006A4D5A">
        <w:rPr>
          <w:rFonts w:ascii="Arial" w:eastAsia="Calibri" w:hAnsi="Arial" w:cs="Arial"/>
          <w:sz w:val="20"/>
          <w:szCs w:val="20"/>
          <w:lang w:val="en-GB" w:eastAsia="de-AT"/>
        </w:rPr>
        <w:t xml:space="preserve">ith a Nema adapter. For example, a </w:t>
      </w:r>
      <w:r w:rsidR="006A4D5A" w:rsidRPr="00FB0744">
        <w:rPr>
          <w:rFonts w:ascii="Arial" w:eastAsia="Calibri" w:hAnsi="Arial" w:cs="Arial"/>
          <w:sz w:val="20"/>
          <w:szCs w:val="20"/>
          <w:lang w:val="en-GB" w:eastAsia="de-AT"/>
        </w:rPr>
        <w:t xml:space="preserve">WEG W22 Motor, </w:t>
      </w:r>
      <w:r w:rsidR="006A4D5A">
        <w:rPr>
          <w:rFonts w:ascii="Arial" w:eastAsia="Calibri" w:hAnsi="Arial" w:cs="Arial"/>
          <w:sz w:val="20"/>
          <w:szCs w:val="20"/>
          <w:lang w:val="en-GB" w:eastAsia="de-AT"/>
        </w:rPr>
        <w:t>size</w:t>
      </w:r>
      <w:r w:rsidR="006A4D5A" w:rsidRPr="00FB0744">
        <w:rPr>
          <w:rFonts w:ascii="Arial" w:eastAsia="Calibri" w:hAnsi="Arial" w:cs="Arial"/>
          <w:sz w:val="20"/>
          <w:szCs w:val="20"/>
          <w:lang w:val="en-GB" w:eastAsia="de-AT"/>
        </w:rPr>
        <w:t xml:space="preserve"> 145T </w:t>
      </w:r>
      <w:r w:rsidR="006A4D5A">
        <w:rPr>
          <w:rFonts w:ascii="Arial" w:eastAsia="Calibri" w:hAnsi="Arial" w:cs="Arial"/>
          <w:sz w:val="20"/>
          <w:szCs w:val="20"/>
          <w:lang w:val="en-GB" w:eastAsia="de-AT"/>
        </w:rPr>
        <w:t>with 1.1kW (1.</w:t>
      </w:r>
      <w:r w:rsidR="006A4D5A" w:rsidRPr="00FB0744">
        <w:rPr>
          <w:rFonts w:ascii="Arial" w:eastAsia="Calibri" w:hAnsi="Arial" w:cs="Arial"/>
          <w:sz w:val="20"/>
          <w:szCs w:val="20"/>
          <w:lang w:val="en-GB" w:eastAsia="de-AT"/>
        </w:rPr>
        <w:t>5HP)</w:t>
      </w:r>
      <w:r w:rsidR="006A4D5A">
        <w:rPr>
          <w:rFonts w:ascii="Arial" w:eastAsia="Calibri" w:hAnsi="Arial" w:cs="Arial"/>
          <w:sz w:val="20"/>
          <w:szCs w:val="20"/>
          <w:lang w:val="en-GB" w:eastAsia="de-AT"/>
        </w:rPr>
        <w:t xml:space="preserve"> can be mounted</w:t>
      </w:r>
      <w:r w:rsidR="006A4D5A" w:rsidRPr="00FB0744">
        <w:rPr>
          <w:rFonts w:ascii="Arial" w:eastAsia="Calibri" w:hAnsi="Arial" w:cs="Arial"/>
          <w:sz w:val="20"/>
          <w:szCs w:val="20"/>
          <w:lang w:val="en-GB" w:eastAsia="de-AT"/>
        </w:rPr>
        <w:t xml:space="preserve">. </w:t>
      </w:r>
    </w:p>
    <w:p w:rsidR="00180D18" w:rsidRPr="00FB0744" w:rsidRDefault="00180D18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B80963" w:rsidRPr="00FB0744" w:rsidRDefault="00B80963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7121E1" w:rsidRPr="00036E66" w:rsidRDefault="00E4728B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val="en-GB" w:eastAsia="de-AT"/>
        </w:rPr>
      </w:pPr>
      <w:bookmarkStart w:id="0" w:name="_GoBack"/>
      <w:bookmarkEnd w:id="0"/>
      <w:r w:rsidRPr="00036E66">
        <w:rPr>
          <w:rFonts w:ascii="Arial" w:eastAsia="Calibri" w:hAnsi="Arial" w:cs="Arial"/>
          <w:b/>
          <w:sz w:val="20"/>
          <w:szCs w:val="20"/>
          <w:lang w:val="en-GB" w:eastAsia="de-AT"/>
        </w:rPr>
        <w:lastRenderedPageBreak/>
        <w:t>Mountable</w:t>
      </w:r>
      <w:r w:rsidR="00B80963" w:rsidRPr="00036E66">
        <w:rPr>
          <w:rFonts w:ascii="Arial" w:eastAsia="Calibri" w:hAnsi="Arial" w:cs="Arial"/>
          <w:b/>
          <w:sz w:val="20"/>
          <w:szCs w:val="20"/>
          <w:lang w:val="en-GB" w:eastAsia="de-AT"/>
        </w:rPr>
        <w:t xml:space="preserve"> WEG </w:t>
      </w:r>
      <w:r w:rsidRPr="00036E66">
        <w:rPr>
          <w:rFonts w:ascii="Arial" w:eastAsia="Calibri" w:hAnsi="Arial" w:cs="Arial"/>
          <w:b/>
          <w:sz w:val="20"/>
          <w:szCs w:val="20"/>
          <w:lang w:val="en-GB" w:eastAsia="de-AT"/>
        </w:rPr>
        <w:t>motors</w:t>
      </w:r>
      <w:r w:rsidR="00B80963" w:rsidRPr="00036E66">
        <w:rPr>
          <w:rFonts w:ascii="Arial" w:eastAsia="Calibri" w:hAnsi="Arial" w:cs="Arial"/>
          <w:b/>
          <w:sz w:val="20"/>
          <w:szCs w:val="20"/>
          <w:lang w:val="en-GB" w:eastAsia="de-AT"/>
        </w:rPr>
        <w:t>:</w:t>
      </w:r>
    </w:p>
    <w:p w:rsidR="00025C61" w:rsidRPr="00FB0744" w:rsidRDefault="00025C61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tbl>
      <w:tblPr>
        <w:tblW w:w="9378" w:type="dxa"/>
        <w:tblInd w:w="93" w:type="dxa"/>
        <w:tblLook w:val="04A0" w:firstRow="1" w:lastRow="0" w:firstColumn="1" w:lastColumn="0" w:noHBand="0" w:noVBand="1"/>
      </w:tblPr>
      <w:tblGrid>
        <w:gridCol w:w="584"/>
        <w:gridCol w:w="623"/>
        <w:gridCol w:w="873"/>
        <w:gridCol w:w="817"/>
        <w:gridCol w:w="872"/>
        <w:gridCol w:w="872"/>
        <w:gridCol w:w="861"/>
        <w:gridCol w:w="861"/>
        <w:gridCol w:w="861"/>
        <w:gridCol w:w="984"/>
        <w:gridCol w:w="1217"/>
      </w:tblGrid>
      <w:tr w:rsidR="00363AA6" w:rsidRPr="00FB0744" w:rsidTr="00363AA6">
        <w:trPr>
          <w:trHeight w:hRule="exact" w:val="227"/>
        </w:trPr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036E66" w:rsidRPr="00FB0744" w:rsidRDefault="00363AA6" w:rsidP="00036E6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Output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Rated speed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Frame</w:t>
            </w:r>
          </w:p>
        </w:tc>
        <w:tc>
          <w:tcPr>
            <w:tcW w:w="531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Gear unit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NEMA Adapter</w:t>
            </w:r>
          </w:p>
        </w:tc>
      </w:tr>
      <w:tr w:rsidR="00363AA6" w:rsidRPr="00FB0744" w:rsidTr="00363AA6">
        <w:trPr>
          <w:trHeight w:hRule="exact" w:val="22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HP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kW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rpm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A6" w:rsidRPr="00FB0744" w:rsidRDefault="00363AA6" w:rsidP="00363A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HG41E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HG51E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HU60E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HU70E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HU80E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63AA6" w:rsidRPr="00FB0744" w:rsidRDefault="00363AA6" w:rsidP="00363AA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HG110E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AA6" w:rsidRPr="00FB0744" w:rsidRDefault="00363AA6" w:rsidP="00363A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0.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143T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NA143/145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0.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145T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NA143/145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6678EB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145T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NA143/145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145T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NA143/145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182T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NA182/184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184T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NA182/184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3.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213T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NA213/215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3.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184T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NA182/184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213T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NA213/215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215T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NA213/215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7.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1750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215T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NA213/215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254T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NA254/256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256T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NA254/256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256T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NA254/256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284T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NA284/286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18.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284T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NA284/286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B347F3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18.</w:t>
            </w:r>
            <w:r w:rsidR="00363AA6"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286T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NA284/286</w:t>
            </w:r>
          </w:p>
        </w:tc>
      </w:tr>
      <w:tr w:rsidR="00363AA6" w:rsidRPr="00FB0744" w:rsidTr="00036E66">
        <w:trPr>
          <w:trHeight w:hRule="exact" w:val="2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1760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286T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X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AA6" w:rsidRPr="00FB0744" w:rsidRDefault="00363AA6" w:rsidP="00036E6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FB0744">
              <w:rPr>
                <w:rFonts w:ascii="Arial" w:hAnsi="Arial" w:cs="Arial"/>
                <w:color w:val="000000"/>
                <w:sz w:val="20"/>
                <w:szCs w:val="20"/>
                <w:lang w:val="en-GB" w:eastAsia="en-GB"/>
              </w:rPr>
              <w:t>NA284/286</w:t>
            </w:r>
          </w:p>
        </w:tc>
      </w:tr>
    </w:tbl>
    <w:p w:rsidR="00363AA6" w:rsidRDefault="00363AA6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036E66" w:rsidRPr="00FB0744" w:rsidRDefault="00036E66" w:rsidP="00686447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n-GB" w:eastAsia="de-AT"/>
        </w:rPr>
      </w:pPr>
    </w:p>
    <w:p w:rsidR="00686447" w:rsidRPr="00FB0744" w:rsidRDefault="00AA3DFA" w:rsidP="00DC4949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u w:val="single"/>
          <w:lang w:val="en-GB" w:eastAsia="de-AT"/>
        </w:rPr>
      </w:pPr>
      <w:r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WEG Nema Motors</w:t>
      </w:r>
      <w:r w:rsidR="00686447" w:rsidRPr="00FB0744">
        <w:rPr>
          <w:rFonts w:ascii="Arial" w:eastAsia="Calibri" w:hAnsi="Arial" w:cs="Arial"/>
          <w:sz w:val="20"/>
          <w:szCs w:val="20"/>
          <w:u w:val="single"/>
          <w:lang w:val="en-GB" w:eastAsia="de-AT"/>
        </w:rPr>
        <w:t>:</w:t>
      </w:r>
    </w:p>
    <w:p w:rsidR="00EC2424" w:rsidRDefault="00EC2424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</w:p>
    <w:p w:rsidR="00EC2424" w:rsidRPr="00FB0744" w:rsidRDefault="00EC2424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The ‚High Efficiency'- and ‚Premium Efficiency' </w:t>
      </w:r>
      <w:r w:rsidR="004555D4">
        <w:rPr>
          <w:rFonts w:ascii="Arial" w:eastAsia="Calibri" w:hAnsi="Arial" w:cs="Arial"/>
          <w:sz w:val="19"/>
          <w:szCs w:val="19"/>
          <w:lang w:val="en-GB" w:eastAsia="de-AT"/>
        </w:rPr>
        <w:t>three-phase</w:t>
      </w: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 motors</w:t>
      </w:r>
      <w:r w:rsidRPr="00FB0744">
        <w:rPr>
          <w:rFonts w:ascii="Arial" w:eastAsia="Calibri" w:hAnsi="Arial" w:cs="Arial"/>
          <w:sz w:val="19"/>
          <w:szCs w:val="19"/>
          <w:lang w:val="en-GB" w:eastAsia="de-AT"/>
        </w:rPr>
        <w:t xml:space="preserve"> </w:t>
      </w:r>
      <w:r>
        <w:rPr>
          <w:rFonts w:ascii="Arial" w:eastAsia="Calibri" w:hAnsi="Arial" w:cs="Arial"/>
          <w:sz w:val="19"/>
          <w:szCs w:val="19"/>
          <w:lang w:val="en-GB" w:eastAsia="de-AT"/>
        </w:rPr>
        <w:t>of the</w:t>
      </w:r>
      <w:r w:rsidRPr="00FB0744">
        <w:rPr>
          <w:rFonts w:ascii="Arial" w:eastAsia="Calibri" w:hAnsi="Arial" w:cs="Arial"/>
          <w:sz w:val="19"/>
          <w:szCs w:val="19"/>
          <w:lang w:val="en-GB" w:eastAsia="de-AT"/>
        </w:rPr>
        <w:t xml:space="preserve"> </w:t>
      </w:r>
      <w:r>
        <w:rPr>
          <w:rFonts w:ascii="Arial" w:eastAsia="Calibri" w:hAnsi="Arial" w:cs="Arial"/>
          <w:sz w:val="19"/>
          <w:szCs w:val="19"/>
          <w:lang w:val="en-GB" w:eastAsia="de-AT"/>
        </w:rPr>
        <w:t>type series</w:t>
      </w:r>
      <w:r w:rsidRPr="00FB0744">
        <w:rPr>
          <w:rFonts w:ascii="Arial" w:eastAsia="Calibri" w:hAnsi="Arial" w:cs="Arial"/>
          <w:sz w:val="19"/>
          <w:szCs w:val="19"/>
          <w:lang w:val="en-GB" w:eastAsia="de-AT"/>
        </w:rPr>
        <w:t xml:space="preserve"> NEMA W22 </w:t>
      </w:r>
      <w:r w:rsidR="00482885">
        <w:rPr>
          <w:rFonts w:ascii="Arial" w:eastAsia="Calibri" w:hAnsi="Arial" w:cs="Arial"/>
          <w:sz w:val="19"/>
          <w:szCs w:val="19"/>
          <w:lang w:val="en-GB" w:eastAsia="de-AT"/>
        </w:rPr>
        <w:t>from</w:t>
      </w:r>
      <w:r w:rsidRPr="00FB0744">
        <w:rPr>
          <w:rFonts w:ascii="Arial" w:eastAsia="Calibri" w:hAnsi="Arial" w:cs="Arial"/>
          <w:sz w:val="19"/>
          <w:szCs w:val="19"/>
          <w:lang w:val="en-GB" w:eastAsia="de-AT"/>
        </w:rPr>
        <w:t xml:space="preserve"> WEG</w:t>
      </w:r>
      <w:r w:rsidR="00A961B6">
        <w:rPr>
          <w:rFonts w:ascii="Arial" w:eastAsia="Calibri" w:hAnsi="Arial" w:cs="Arial"/>
          <w:sz w:val="19"/>
          <w:szCs w:val="19"/>
          <w:lang w:val="en-GB" w:eastAsia="de-AT"/>
        </w:rPr>
        <w:t xml:space="preserve"> labels </w:t>
      </w:r>
      <w:r w:rsidR="00B05729">
        <w:rPr>
          <w:rFonts w:ascii="Arial" w:eastAsia="Calibri" w:hAnsi="Arial" w:cs="Arial"/>
          <w:sz w:val="19"/>
          <w:szCs w:val="19"/>
          <w:lang w:val="en-GB" w:eastAsia="de-AT"/>
        </w:rPr>
        <w:t xml:space="preserve">extremely high efficiency and </w:t>
      </w:r>
      <w:r w:rsidR="00E761B1">
        <w:rPr>
          <w:rFonts w:ascii="Arial" w:eastAsia="Calibri" w:hAnsi="Arial" w:cs="Arial"/>
          <w:sz w:val="19"/>
          <w:szCs w:val="19"/>
          <w:lang w:val="en-GB" w:eastAsia="de-AT"/>
        </w:rPr>
        <w:t xml:space="preserve">complies with the efficiency </w:t>
      </w:r>
      <w:r w:rsidR="00FC7A5D">
        <w:rPr>
          <w:rFonts w:ascii="Arial" w:eastAsia="Calibri" w:hAnsi="Arial" w:cs="Arial"/>
          <w:sz w:val="19"/>
          <w:szCs w:val="19"/>
          <w:lang w:val="en-GB" w:eastAsia="de-AT"/>
        </w:rPr>
        <w:t xml:space="preserve">values of the NEMA </w:t>
      </w:r>
      <w:r w:rsidR="00FC7A5D" w:rsidRPr="00FB0744">
        <w:rPr>
          <w:rFonts w:ascii="Arial" w:eastAsia="Calibri" w:hAnsi="Arial" w:cs="Arial"/>
          <w:sz w:val="19"/>
          <w:szCs w:val="19"/>
          <w:lang w:val="en-GB" w:eastAsia="de-AT"/>
        </w:rPr>
        <w:t>(National Electrical Manufacturers Association)</w:t>
      </w:r>
      <w:r w:rsidR="00FC7A5D">
        <w:rPr>
          <w:rFonts w:ascii="Arial" w:eastAsia="Calibri" w:hAnsi="Arial" w:cs="Arial"/>
          <w:sz w:val="19"/>
          <w:szCs w:val="19"/>
          <w:lang w:val="en-GB" w:eastAsia="de-AT"/>
        </w:rPr>
        <w:t xml:space="preserve"> in the US.</w:t>
      </w:r>
    </w:p>
    <w:p w:rsidR="000518E8" w:rsidRDefault="000518E8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</w:p>
    <w:p w:rsidR="00134858" w:rsidRPr="00FB0744" w:rsidRDefault="00134858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Their power loss </w:t>
      </w:r>
      <w:r w:rsidR="00CF72D9">
        <w:rPr>
          <w:rFonts w:ascii="Arial" w:eastAsia="Calibri" w:hAnsi="Arial" w:cs="Arial"/>
          <w:sz w:val="19"/>
          <w:szCs w:val="19"/>
          <w:lang w:val="en-GB" w:eastAsia="de-AT"/>
        </w:rPr>
        <w:t xml:space="preserve">is </w:t>
      </w: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10% to 40% lower than </w:t>
      </w:r>
      <w:r w:rsidR="00CF72D9">
        <w:rPr>
          <w:rFonts w:ascii="Arial" w:eastAsia="Calibri" w:hAnsi="Arial" w:cs="Arial"/>
          <w:sz w:val="19"/>
          <w:szCs w:val="19"/>
          <w:lang w:val="en-GB" w:eastAsia="de-AT"/>
        </w:rPr>
        <w:t>that of</w:t>
      </w: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 comparable products of other </w:t>
      </w:r>
      <w:r w:rsidR="00D20327">
        <w:rPr>
          <w:rFonts w:ascii="Arial" w:eastAsia="Calibri" w:hAnsi="Arial" w:cs="Arial"/>
          <w:sz w:val="19"/>
          <w:szCs w:val="19"/>
          <w:lang w:val="en-GB" w:eastAsia="de-AT"/>
        </w:rPr>
        <w:t>vendors.  The NEMA W22 is offered in 2-, 4-, 6- or 8-pole design.</w:t>
      </w:r>
    </w:p>
    <w:p w:rsidR="00B442CF" w:rsidRDefault="00B442CF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</w:p>
    <w:p w:rsidR="00B442CF" w:rsidRPr="00FB0744" w:rsidRDefault="00B442CF" w:rsidP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  <w:r>
        <w:rPr>
          <w:rFonts w:ascii="Arial" w:eastAsia="Calibri" w:hAnsi="Arial" w:cs="Arial"/>
          <w:sz w:val="19"/>
          <w:szCs w:val="19"/>
          <w:lang w:val="en-GB" w:eastAsia="de-AT"/>
        </w:rPr>
        <w:t xml:space="preserve">The efficiency </w:t>
      </w:r>
      <w:r w:rsidR="002206E9">
        <w:rPr>
          <w:rFonts w:ascii="Arial" w:eastAsia="Calibri" w:hAnsi="Arial" w:cs="Arial"/>
          <w:sz w:val="19"/>
          <w:szCs w:val="19"/>
          <w:lang w:val="en-GB" w:eastAsia="de-AT"/>
        </w:rPr>
        <w:t>of all models exceeds the requ</w:t>
      </w:r>
      <w:r w:rsidR="006E0617">
        <w:rPr>
          <w:rFonts w:ascii="Arial" w:eastAsia="Calibri" w:hAnsi="Arial" w:cs="Arial"/>
          <w:sz w:val="19"/>
          <w:szCs w:val="19"/>
          <w:lang w:val="en-GB" w:eastAsia="de-AT"/>
        </w:rPr>
        <w:t xml:space="preserve">irements of the new efficiency </w:t>
      </w:r>
      <w:r w:rsidR="00273712">
        <w:rPr>
          <w:rFonts w:ascii="Arial" w:eastAsia="Calibri" w:hAnsi="Arial" w:cs="Arial"/>
          <w:sz w:val="19"/>
          <w:szCs w:val="19"/>
          <w:lang w:val="en-GB" w:eastAsia="de-AT"/>
        </w:rPr>
        <w:t xml:space="preserve">classes IE2 </w:t>
      </w:r>
      <w:r w:rsidR="002206E9">
        <w:rPr>
          <w:rFonts w:ascii="Arial" w:eastAsia="Calibri" w:hAnsi="Arial" w:cs="Arial"/>
          <w:sz w:val="19"/>
          <w:szCs w:val="19"/>
          <w:lang w:val="en-GB" w:eastAsia="de-AT"/>
        </w:rPr>
        <w:t>High Efficiency and IE3 (Premium)</w:t>
      </w:r>
      <w:r w:rsidR="006E0617">
        <w:rPr>
          <w:rFonts w:ascii="Arial" w:eastAsia="Calibri" w:hAnsi="Arial" w:cs="Arial"/>
          <w:sz w:val="19"/>
          <w:szCs w:val="19"/>
          <w:lang w:val="en-GB" w:eastAsia="de-AT"/>
        </w:rPr>
        <w:t>.</w:t>
      </w:r>
      <w:r w:rsidR="00454C34">
        <w:rPr>
          <w:rFonts w:ascii="Arial" w:eastAsia="Calibri" w:hAnsi="Arial" w:cs="Arial"/>
          <w:sz w:val="19"/>
          <w:szCs w:val="19"/>
          <w:lang w:val="en-GB" w:eastAsia="de-AT"/>
        </w:rPr>
        <w:t xml:space="preserve"> </w:t>
      </w:r>
      <w:r w:rsidR="00876402">
        <w:rPr>
          <w:rFonts w:ascii="Arial" w:eastAsia="Calibri" w:hAnsi="Arial" w:cs="Arial"/>
          <w:sz w:val="19"/>
          <w:szCs w:val="19"/>
          <w:lang w:val="en-GB" w:eastAsia="de-AT"/>
        </w:rPr>
        <w:t xml:space="preserve">This new contentment is due to the aerodynamically designed housing, that </w:t>
      </w:r>
      <w:r w:rsidR="00363E93">
        <w:rPr>
          <w:rFonts w:ascii="Arial" w:eastAsia="Calibri" w:hAnsi="Arial" w:cs="Arial"/>
          <w:sz w:val="19"/>
          <w:szCs w:val="19"/>
          <w:lang w:val="en-GB" w:eastAsia="de-AT"/>
        </w:rPr>
        <w:t>provides for a stronger air stream</w:t>
      </w:r>
      <w:r w:rsidR="00B37812">
        <w:rPr>
          <w:rFonts w:ascii="Arial" w:eastAsia="Calibri" w:hAnsi="Arial" w:cs="Arial"/>
          <w:sz w:val="19"/>
          <w:szCs w:val="19"/>
          <w:lang w:val="en-GB" w:eastAsia="de-AT"/>
        </w:rPr>
        <w:t xml:space="preserve"> and better cooling performance. </w:t>
      </w:r>
      <w:r w:rsidR="00876402">
        <w:rPr>
          <w:rFonts w:ascii="Arial" w:eastAsia="Calibri" w:hAnsi="Arial" w:cs="Arial"/>
          <w:sz w:val="19"/>
          <w:szCs w:val="19"/>
          <w:lang w:val="en-GB" w:eastAsia="de-AT"/>
        </w:rPr>
        <w:t xml:space="preserve"> </w:t>
      </w:r>
      <w:r w:rsidR="00FB2CCD">
        <w:rPr>
          <w:rFonts w:ascii="Arial" w:eastAsia="Calibri" w:hAnsi="Arial" w:cs="Arial"/>
          <w:sz w:val="19"/>
          <w:szCs w:val="19"/>
          <w:lang w:val="en-GB" w:eastAsia="de-AT"/>
        </w:rPr>
        <w:t xml:space="preserve">Moreover the terminal box is placed in a fashion that the air can stream along the motor undisturbed. The product is designed with massive </w:t>
      </w:r>
      <w:r w:rsidR="00557986">
        <w:rPr>
          <w:rFonts w:ascii="Arial" w:eastAsia="Calibri" w:hAnsi="Arial" w:cs="Arial"/>
          <w:sz w:val="19"/>
          <w:szCs w:val="19"/>
          <w:lang w:val="en-GB" w:eastAsia="de-AT"/>
        </w:rPr>
        <w:t xml:space="preserve">motor feet </w:t>
      </w:r>
      <w:r w:rsidR="000814EA">
        <w:rPr>
          <w:rFonts w:ascii="Arial" w:eastAsia="Calibri" w:hAnsi="Arial" w:cs="Arial"/>
          <w:sz w:val="19"/>
          <w:szCs w:val="19"/>
          <w:lang w:val="en-GB" w:eastAsia="de-AT"/>
        </w:rPr>
        <w:t>in integrated construction</w:t>
      </w:r>
      <w:r w:rsidR="001E72BF">
        <w:rPr>
          <w:rFonts w:ascii="Arial" w:eastAsia="Calibri" w:hAnsi="Arial" w:cs="Arial"/>
          <w:sz w:val="19"/>
          <w:szCs w:val="19"/>
          <w:lang w:val="en-GB" w:eastAsia="de-AT"/>
        </w:rPr>
        <w:t xml:space="preserve"> that ensures high </w:t>
      </w:r>
      <w:r w:rsidR="009842F8">
        <w:rPr>
          <w:rFonts w:ascii="Arial" w:eastAsia="Calibri" w:hAnsi="Arial" w:cs="Arial"/>
          <w:sz w:val="19"/>
          <w:szCs w:val="19"/>
          <w:lang w:val="en-GB" w:eastAsia="de-AT"/>
        </w:rPr>
        <w:t>rigidity</w:t>
      </w:r>
      <w:r w:rsidR="001E72BF">
        <w:rPr>
          <w:rFonts w:ascii="Arial" w:eastAsia="Calibri" w:hAnsi="Arial" w:cs="Arial"/>
          <w:sz w:val="19"/>
          <w:szCs w:val="19"/>
          <w:lang w:val="en-GB" w:eastAsia="de-AT"/>
        </w:rPr>
        <w:t xml:space="preserve"> and easy alignment.</w:t>
      </w:r>
      <w:r w:rsidR="009842F8">
        <w:rPr>
          <w:rFonts w:ascii="Arial" w:eastAsia="Calibri" w:hAnsi="Arial" w:cs="Arial"/>
          <w:sz w:val="19"/>
          <w:szCs w:val="19"/>
          <w:lang w:val="en-GB" w:eastAsia="de-AT"/>
        </w:rPr>
        <w:t xml:space="preserve"> The </w:t>
      </w:r>
      <w:r w:rsidR="00DB56EB">
        <w:rPr>
          <w:rFonts w:ascii="Arial" w:eastAsia="Calibri" w:hAnsi="Arial" w:cs="Arial"/>
          <w:sz w:val="19"/>
          <w:szCs w:val="19"/>
          <w:lang w:val="en-GB" w:eastAsia="de-AT"/>
        </w:rPr>
        <w:t xml:space="preserve">reinforced </w:t>
      </w:r>
      <w:r w:rsidR="00557986">
        <w:rPr>
          <w:rFonts w:ascii="Arial" w:eastAsia="Calibri" w:hAnsi="Arial" w:cs="Arial"/>
          <w:sz w:val="19"/>
          <w:szCs w:val="19"/>
          <w:lang w:val="en-GB" w:eastAsia="de-AT"/>
        </w:rPr>
        <w:t xml:space="preserve">fan cover </w:t>
      </w:r>
      <w:r w:rsidR="002A5E5E">
        <w:rPr>
          <w:rFonts w:ascii="Arial" w:eastAsia="Calibri" w:hAnsi="Arial" w:cs="Arial"/>
          <w:sz w:val="19"/>
          <w:szCs w:val="19"/>
          <w:lang w:val="en-GB" w:eastAsia="de-AT"/>
        </w:rPr>
        <w:t>offers improved protection against impacts.</w:t>
      </w:r>
    </w:p>
    <w:p w:rsidR="00DC4949" w:rsidRPr="00FB0744" w:rsidRDefault="00DC4949">
      <w:pPr>
        <w:autoSpaceDE w:val="0"/>
        <w:autoSpaceDN w:val="0"/>
        <w:adjustRightInd w:val="0"/>
        <w:rPr>
          <w:rFonts w:ascii="Arial" w:eastAsia="Calibri" w:hAnsi="Arial" w:cs="Arial"/>
          <w:sz w:val="19"/>
          <w:szCs w:val="19"/>
          <w:lang w:val="en-GB" w:eastAsia="de-AT"/>
        </w:rPr>
      </w:pPr>
    </w:p>
    <w:sectPr w:rsidR="00DC4949" w:rsidRPr="00FB0744" w:rsidSect="007C15DD">
      <w:headerReference w:type="default" r:id="rId11"/>
      <w:footerReference w:type="default" r:id="rId12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87" w:rsidRDefault="00E52A87" w:rsidP="00DA2579">
      <w:r>
        <w:separator/>
      </w:r>
    </w:p>
  </w:endnote>
  <w:endnote w:type="continuationSeparator" w:id="0">
    <w:p w:rsidR="00E52A87" w:rsidRDefault="00E52A87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BF" w:rsidRPr="00DA2579" w:rsidRDefault="001E72BF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1E72BF" w:rsidRPr="00DA2579" w:rsidRDefault="001E72BF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87" w:rsidRDefault="00E52A87" w:rsidP="00DA2579">
      <w:r>
        <w:separator/>
      </w:r>
    </w:p>
  </w:footnote>
  <w:footnote w:type="continuationSeparator" w:id="0">
    <w:p w:rsidR="00E52A87" w:rsidRDefault="00E52A87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BF" w:rsidRPr="0077611F" w:rsidRDefault="001E72BF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1E72BF" w:rsidRPr="00D92F14" w:rsidRDefault="001E72BF" w:rsidP="0077611F">
    <w:pPr>
      <w:autoSpaceDE w:val="0"/>
      <w:autoSpaceDN w:val="0"/>
      <w:adjustRightInd w:val="0"/>
      <w:rPr>
        <w:rFonts w:ascii="Arial" w:hAnsi="Arial" w:cs="Arial"/>
        <w:color w:val="808080"/>
        <w:sz w:val="48"/>
        <w:szCs w:val="48"/>
        <w:lang w:val="en-GB"/>
      </w:rPr>
    </w:pPr>
    <w:r w:rsidRPr="00D92F14">
      <w:rPr>
        <w:rFonts w:ascii="Arial" w:hAnsi="Arial" w:cs="Arial"/>
        <w:color w:val="808080"/>
        <w:sz w:val="48"/>
        <w:szCs w:val="48"/>
        <w:lang w:val="en-GB"/>
      </w:rPr>
      <w:t>Newsletter 0</w:t>
    </w:r>
    <w:r>
      <w:rPr>
        <w:rFonts w:ascii="Arial" w:hAnsi="Arial" w:cs="Arial"/>
        <w:color w:val="808080"/>
        <w:sz w:val="48"/>
        <w:szCs w:val="48"/>
        <w:lang w:val="en-GB"/>
      </w:rPr>
      <w:t>3</w:t>
    </w:r>
    <w:r w:rsidRPr="00D92F14">
      <w:rPr>
        <w:rFonts w:ascii="Arial" w:hAnsi="Arial" w:cs="Arial"/>
        <w:color w:val="808080"/>
        <w:sz w:val="48"/>
        <w:szCs w:val="48"/>
        <w:lang w:val="en-GB"/>
      </w:rPr>
      <w:t>.201</w:t>
    </w:r>
    <w:r w:rsidRPr="00D92F14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1FB5C67C" wp14:editId="1B8C3481">
          <wp:simplePos x="0" y="0"/>
          <wp:positionH relativeFrom="column">
            <wp:posOffset>4667885</wp:posOffset>
          </wp:positionH>
          <wp:positionV relativeFrom="page">
            <wp:posOffset>575310</wp:posOffset>
          </wp:positionV>
          <wp:extent cx="1504950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2F14">
      <w:rPr>
        <w:rFonts w:ascii="Arial" w:hAnsi="Arial" w:cs="Arial"/>
        <w:color w:val="808080"/>
        <w:sz w:val="48"/>
        <w:szCs w:val="48"/>
        <w:lang w:val="en-GB"/>
      </w:rPr>
      <w:t>3</w:t>
    </w:r>
  </w:p>
  <w:p w:rsidR="001E72BF" w:rsidRPr="00D92F14" w:rsidRDefault="001E72BF" w:rsidP="0077611F">
    <w:pPr>
      <w:rPr>
        <w:rFonts w:ascii="Arial" w:hAnsi="Arial" w:cs="Arial"/>
        <w:color w:val="000000"/>
        <w:lang w:val="en-GB"/>
      </w:rPr>
    </w:pPr>
    <w:r>
      <w:rPr>
        <w:rFonts w:ascii="Arial" w:hAnsi="Arial" w:cs="Arial"/>
        <w:color w:val="000000"/>
        <w:lang w:val="en-GB"/>
      </w:rPr>
      <w:t xml:space="preserve">April </w:t>
    </w:r>
    <w:r w:rsidR="00C34285">
      <w:rPr>
        <w:rFonts w:ascii="Arial" w:hAnsi="Arial" w:cs="Arial"/>
        <w:color w:val="000000"/>
        <w:lang w:val="en-GB"/>
      </w:rPr>
      <w:t>24</w:t>
    </w:r>
    <w:r w:rsidRPr="00997E5E">
      <w:rPr>
        <w:rFonts w:ascii="Arial" w:hAnsi="Arial" w:cs="Arial"/>
        <w:color w:val="000000"/>
        <w:vertAlign w:val="superscript"/>
        <w:lang w:val="en-GB"/>
      </w:rPr>
      <w:t>th</w:t>
    </w:r>
    <w:r>
      <w:rPr>
        <w:rFonts w:ascii="Arial" w:hAnsi="Arial" w:cs="Arial"/>
        <w:color w:val="000000"/>
        <w:lang w:val="en-GB"/>
      </w:rPr>
      <w:t xml:space="preserve"> </w:t>
    </w:r>
    <w:r w:rsidRPr="00D92F14">
      <w:rPr>
        <w:rFonts w:ascii="Arial" w:hAnsi="Arial" w:cs="Arial"/>
        <w:color w:val="000000"/>
        <w:lang w:val="en-GB"/>
      </w:rPr>
      <w:t>2013</w:t>
    </w:r>
  </w:p>
  <w:p w:rsidR="001E72BF" w:rsidRDefault="001E72B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CC6E7D7" wp14:editId="25B91F0A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2BF" w:rsidRDefault="001E72BF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57DC3C8" wp14:editId="64CCA7D8">
                                <wp:extent cx="544195" cy="1817370"/>
                                <wp:effectExtent l="0" t="0" r="8255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4195" cy="18173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E72BF" w:rsidRDefault="001E72BF" w:rsidP="009E7F83"/>
                        <w:p w:rsidR="001E72BF" w:rsidRDefault="001E72BF" w:rsidP="009E7F83"/>
                        <w:p w:rsidR="001E72BF" w:rsidRDefault="001E72BF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854328" w:rsidRDefault="00854328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B1F3287" wp14:editId="36E23777">
                          <wp:extent cx="544195" cy="1817370"/>
                          <wp:effectExtent l="0" t="0" r="8255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4195" cy="18173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54328" w:rsidRDefault="00854328" w:rsidP="009E7F83"/>
                  <w:p w:rsidR="00854328" w:rsidRDefault="00854328" w:rsidP="009E7F83"/>
                  <w:p w:rsidR="00854328" w:rsidRDefault="00854328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.85pt;height:4.85pt" o:bullet="t">
        <v:imagedata r:id="rId1" o:title=""/>
      </v:shape>
    </w:pict>
  </w:numPicBullet>
  <w:numPicBullet w:numPicBulletId="1">
    <w:pict>
      <v:shape id="_x0000_i1041" type="#_x0000_t75" style="width:4.85pt;height:4.85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5688"/>
    <w:multiLevelType w:val="hybridMultilevel"/>
    <w:tmpl w:val="EDCE8BDE"/>
    <w:lvl w:ilvl="0" w:tplc="0FDCAE0A">
      <w:start w:val="1"/>
      <w:numFmt w:val="bullet"/>
      <w:lvlText w:val=""/>
      <w:lvlPicBulletId w:val="1"/>
      <w:lvlJc w:val="left"/>
      <w:pPr>
        <w:ind w:left="129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2EB2D9B"/>
    <w:multiLevelType w:val="hybridMultilevel"/>
    <w:tmpl w:val="B1801186"/>
    <w:lvl w:ilvl="0" w:tplc="0FDCAE0A">
      <w:start w:val="1"/>
      <w:numFmt w:val="bullet"/>
      <w:lvlText w:val=""/>
      <w:lvlPicBulletId w:val="1"/>
      <w:lvlJc w:val="left"/>
      <w:pPr>
        <w:ind w:left="9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B1F07"/>
    <w:multiLevelType w:val="hybridMultilevel"/>
    <w:tmpl w:val="19ECFC8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F3AB3"/>
    <w:multiLevelType w:val="hybridMultilevel"/>
    <w:tmpl w:val="457626F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348E6"/>
    <w:multiLevelType w:val="hybridMultilevel"/>
    <w:tmpl w:val="48622548"/>
    <w:lvl w:ilvl="0" w:tplc="81DE82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bscrip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C9024FD"/>
    <w:multiLevelType w:val="hybridMultilevel"/>
    <w:tmpl w:val="7F0A290C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731E7"/>
    <w:multiLevelType w:val="hybridMultilevel"/>
    <w:tmpl w:val="2F462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A3064"/>
    <w:multiLevelType w:val="hybridMultilevel"/>
    <w:tmpl w:val="3A30A27A"/>
    <w:lvl w:ilvl="0" w:tplc="0FDCAE0A">
      <w:start w:val="1"/>
      <w:numFmt w:val="bullet"/>
      <w:lvlText w:val=""/>
      <w:lvlPicBulletId w:val="1"/>
      <w:lvlJc w:val="left"/>
      <w:pPr>
        <w:ind w:left="91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8">
    <w:nsid w:val="4FB636D2"/>
    <w:multiLevelType w:val="hybridMultilevel"/>
    <w:tmpl w:val="9B94F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3621249"/>
    <w:multiLevelType w:val="hybridMultilevel"/>
    <w:tmpl w:val="75A235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F45414"/>
    <w:multiLevelType w:val="hybridMultilevel"/>
    <w:tmpl w:val="716CA354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2643E"/>
    <w:multiLevelType w:val="hybridMultilevel"/>
    <w:tmpl w:val="C3F89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0772E"/>
    <w:multiLevelType w:val="hybridMultilevel"/>
    <w:tmpl w:val="EF40F332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71DC433B"/>
    <w:multiLevelType w:val="hybridMultilevel"/>
    <w:tmpl w:val="EB70C0B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D9006B"/>
    <w:multiLevelType w:val="hybridMultilevel"/>
    <w:tmpl w:val="70EA2C06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30"/>
  </w:num>
  <w:num w:numId="5">
    <w:abstractNumId w:val="11"/>
  </w:num>
  <w:num w:numId="6">
    <w:abstractNumId w:val="7"/>
  </w:num>
  <w:num w:numId="7">
    <w:abstractNumId w:val="34"/>
  </w:num>
  <w:num w:numId="8">
    <w:abstractNumId w:val="9"/>
  </w:num>
  <w:num w:numId="9">
    <w:abstractNumId w:val="36"/>
  </w:num>
  <w:num w:numId="10">
    <w:abstractNumId w:val="28"/>
  </w:num>
  <w:num w:numId="11">
    <w:abstractNumId w:val="22"/>
  </w:num>
  <w:num w:numId="12">
    <w:abstractNumId w:val="37"/>
  </w:num>
  <w:num w:numId="13">
    <w:abstractNumId w:val="29"/>
  </w:num>
  <w:num w:numId="14">
    <w:abstractNumId w:val="20"/>
  </w:num>
  <w:num w:numId="15">
    <w:abstractNumId w:val="33"/>
  </w:num>
  <w:num w:numId="16">
    <w:abstractNumId w:val="8"/>
  </w:num>
  <w:num w:numId="17">
    <w:abstractNumId w:val="38"/>
  </w:num>
  <w:num w:numId="18">
    <w:abstractNumId w:val="35"/>
  </w:num>
  <w:num w:numId="19">
    <w:abstractNumId w:val="13"/>
  </w:num>
  <w:num w:numId="20">
    <w:abstractNumId w:val="5"/>
  </w:num>
  <w:num w:numId="21">
    <w:abstractNumId w:val="12"/>
  </w:num>
  <w:num w:numId="22">
    <w:abstractNumId w:val="27"/>
  </w:num>
  <w:num w:numId="23">
    <w:abstractNumId w:val="24"/>
  </w:num>
  <w:num w:numId="24">
    <w:abstractNumId w:val="15"/>
  </w:num>
  <w:num w:numId="25">
    <w:abstractNumId w:val="2"/>
  </w:num>
  <w:num w:numId="26">
    <w:abstractNumId w:val="1"/>
  </w:num>
  <w:num w:numId="27">
    <w:abstractNumId w:val="4"/>
  </w:num>
  <w:num w:numId="28">
    <w:abstractNumId w:val="17"/>
  </w:num>
  <w:num w:numId="29">
    <w:abstractNumId w:val="16"/>
  </w:num>
  <w:num w:numId="30">
    <w:abstractNumId w:val="18"/>
  </w:num>
  <w:num w:numId="31">
    <w:abstractNumId w:val="6"/>
  </w:num>
  <w:num w:numId="32">
    <w:abstractNumId w:val="23"/>
  </w:num>
  <w:num w:numId="33">
    <w:abstractNumId w:val="14"/>
  </w:num>
  <w:num w:numId="34">
    <w:abstractNumId w:val="31"/>
  </w:num>
  <w:num w:numId="35">
    <w:abstractNumId w:val="32"/>
  </w:num>
  <w:num w:numId="36">
    <w:abstractNumId w:val="26"/>
  </w:num>
  <w:num w:numId="37">
    <w:abstractNumId w:val="21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5778"/>
    <w:rsid w:val="000069C4"/>
    <w:rsid w:val="00007B02"/>
    <w:rsid w:val="00010335"/>
    <w:rsid w:val="000131DD"/>
    <w:rsid w:val="0001713A"/>
    <w:rsid w:val="00025C61"/>
    <w:rsid w:val="00034FB9"/>
    <w:rsid w:val="00036E66"/>
    <w:rsid w:val="00042C31"/>
    <w:rsid w:val="00044FF6"/>
    <w:rsid w:val="000459C8"/>
    <w:rsid w:val="00047989"/>
    <w:rsid w:val="000518E8"/>
    <w:rsid w:val="00054FE6"/>
    <w:rsid w:val="00056A4A"/>
    <w:rsid w:val="000728D8"/>
    <w:rsid w:val="00074C12"/>
    <w:rsid w:val="00080AF4"/>
    <w:rsid w:val="000814EA"/>
    <w:rsid w:val="000850BB"/>
    <w:rsid w:val="00090C77"/>
    <w:rsid w:val="000934B9"/>
    <w:rsid w:val="00095FFE"/>
    <w:rsid w:val="000A43ED"/>
    <w:rsid w:val="000A78A8"/>
    <w:rsid w:val="000B4E53"/>
    <w:rsid w:val="000B5CED"/>
    <w:rsid w:val="000C23B4"/>
    <w:rsid w:val="000C32DA"/>
    <w:rsid w:val="000E145E"/>
    <w:rsid w:val="000E2648"/>
    <w:rsid w:val="000E71DD"/>
    <w:rsid w:val="000F128F"/>
    <w:rsid w:val="00106390"/>
    <w:rsid w:val="00107B5D"/>
    <w:rsid w:val="00112AC9"/>
    <w:rsid w:val="00114590"/>
    <w:rsid w:val="0011519C"/>
    <w:rsid w:val="00125E90"/>
    <w:rsid w:val="00133FFC"/>
    <w:rsid w:val="00134858"/>
    <w:rsid w:val="001407B9"/>
    <w:rsid w:val="00140C71"/>
    <w:rsid w:val="00140F69"/>
    <w:rsid w:val="001472BC"/>
    <w:rsid w:val="001515C6"/>
    <w:rsid w:val="001653B0"/>
    <w:rsid w:val="00166BFB"/>
    <w:rsid w:val="00171EA6"/>
    <w:rsid w:val="00172E40"/>
    <w:rsid w:val="00180D18"/>
    <w:rsid w:val="0018387B"/>
    <w:rsid w:val="00187A71"/>
    <w:rsid w:val="00187C88"/>
    <w:rsid w:val="001975BF"/>
    <w:rsid w:val="001A3635"/>
    <w:rsid w:val="001B4DC5"/>
    <w:rsid w:val="001C4883"/>
    <w:rsid w:val="001C69E3"/>
    <w:rsid w:val="001C6AF5"/>
    <w:rsid w:val="001D0672"/>
    <w:rsid w:val="001E2F02"/>
    <w:rsid w:val="001E72BF"/>
    <w:rsid w:val="001E7FD9"/>
    <w:rsid w:val="001F5421"/>
    <w:rsid w:val="001F7E78"/>
    <w:rsid w:val="00201810"/>
    <w:rsid w:val="00204E17"/>
    <w:rsid w:val="002058A7"/>
    <w:rsid w:val="0021438D"/>
    <w:rsid w:val="002206E9"/>
    <w:rsid w:val="00221218"/>
    <w:rsid w:val="00225766"/>
    <w:rsid w:val="00232066"/>
    <w:rsid w:val="0023254B"/>
    <w:rsid w:val="00236B64"/>
    <w:rsid w:val="00240F28"/>
    <w:rsid w:val="00247803"/>
    <w:rsid w:val="0025447B"/>
    <w:rsid w:val="00256A25"/>
    <w:rsid w:val="00256F11"/>
    <w:rsid w:val="002615E1"/>
    <w:rsid w:val="00273712"/>
    <w:rsid w:val="00275CC0"/>
    <w:rsid w:val="00276FDB"/>
    <w:rsid w:val="00281545"/>
    <w:rsid w:val="00295B73"/>
    <w:rsid w:val="0029784A"/>
    <w:rsid w:val="002A3F5E"/>
    <w:rsid w:val="002A5E5E"/>
    <w:rsid w:val="002B17AB"/>
    <w:rsid w:val="002B6A0D"/>
    <w:rsid w:val="002B7706"/>
    <w:rsid w:val="002C009B"/>
    <w:rsid w:val="002C5B8E"/>
    <w:rsid w:val="002C784F"/>
    <w:rsid w:val="002E34E5"/>
    <w:rsid w:val="002F19C9"/>
    <w:rsid w:val="002F6A33"/>
    <w:rsid w:val="00304CAF"/>
    <w:rsid w:val="003107AD"/>
    <w:rsid w:val="00323735"/>
    <w:rsid w:val="00332CD5"/>
    <w:rsid w:val="00333653"/>
    <w:rsid w:val="00335C02"/>
    <w:rsid w:val="0033700A"/>
    <w:rsid w:val="003372CA"/>
    <w:rsid w:val="00346AD8"/>
    <w:rsid w:val="00350C13"/>
    <w:rsid w:val="0035621B"/>
    <w:rsid w:val="00363AA6"/>
    <w:rsid w:val="00363E93"/>
    <w:rsid w:val="00363F7B"/>
    <w:rsid w:val="00371919"/>
    <w:rsid w:val="003720BA"/>
    <w:rsid w:val="003740BA"/>
    <w:rsid w:val="00380EF7"/>
    <w:rsid w:val="00381643"/>
    <w:rsid w:val="0038436F"/>
    <w:rsid w:val="00394AA9"/>
    <w:rsid w:val="00395BDF"/>
    <w:rsid w:val="003962A8"/>
    <w:rsid w:val="00397E54"/>
    <w:rsid w:val="003A4F5F"/>
    <w:rsid w:val="003A7B5A"/>
    <w:rsid w:val="003B5844"/>
    <w:rsid w:val="003B7AE5"/>
    <w:rsid w:val="003D01D8"/>
    <w:rsid w:val="003D0FA0"/>
    <w:rsid w:val="003D15B4"/>
    <w:rsid w:val="003D25C9"/>
    <w:rsid w:val="003D509D"/>
    <w:rsid w:val="003D5B3A"/>
    <w:rsid w:val="003D667D"/>
    <w:rsid w:val="003E65C3"/>
    <w:rsid w:val="003F2868"/>
    <w:rsid w:val="00402A61"/>
    <w:rsid w:val="004218F7"/>
    <w:rsid w:val="004228DE"/>
    <w:rsid w:val="00425C58"/>
    <w:rsid w:val="00426384"/>
    <w:rsid w:val="0043053A"/>
    <w:rsid w:val="0043738F"/>
    <w:rsid w:val="004448E0"/>
    <w:rsid w:val="00454C34"/>
    <w:rsid w:val="00454CD1"/>
    <w:rsid w:val="004555D4"/>
    <w:rsid w:val="00461B4C"/>
    <w:rsid w:val="00464C0A"/>
    <w:rsid w:val="004662A5"/>
    <w:rsid w:val="00477B1D"/>
    <w:rsid w:val="00482885"/>
    <w:rsid w:val="0048660B"/>
    <w:rsid w:val="00496D4D"/>
    <w:rsid w:val="004979CE"/>
    <w:rsid w:val="004A0CAC"/>
    <w:rsid w:val="004A4051"/>
    <w:rsid w:val="004B71D9"/>
    <w:rsid w:val="004C333A"/>
    <w:rsid w:val="004C4B34"/>
    <w:rsid w:val="004C5159"/>
    <w:rsid w:val="004E11D1"/>
    <w:rsid w:val="004E19E8"/>
    <w:rsid w:val="004E5846"/>
    <w:rsid w:val="004E6262"/>
    <w:rsid w:val="005025B9"/>
    <w:rsid w:val="0050479E"/>
    <w:rsid w:val="00505749"/>
    <w:rsid w:val="0050724A"/>
    <w:rsid w:val="005114F0"/>
    <w:rsid w:val="005137DE"/>
    <w:rsid w:val="00522726"/>
    <w:rsid w:val="00522CD4"/>
    <w:rsid w:val="00527BED"/>
    <w:rsid w:val="00532A86"/>
    <w:rsid w:val="00533EE2"/>
    <w:rsid w:val="00537753"/>
    <w:rsid w:val="00542590"/>
    <w:rsid w:val="0054295B"/>
    <w:rsid w:val="005572DA"/>
    <w:rsid w:val="00557546"/>
    <w:rsid w:val="00557986"/>
    <w:rsid w:val="005623FC"/>
    <w:rsid w:val="005629B3"/>
    <w:rsid w:val="00576C22"/>
    <w:rsid w:val="005778EA"/>
    <w:rsid w:val="00582DAC"/>
    <w:rsid w:val="00583492"/>
    <w:rsid w:val="005842BB"/>
    <w:rsid w:val="00585068"/>
    <w:rsid w:val="00586E15"/>
    <w:rsid w:val="00595A7B"/>
    <w:rsid w:val="005976D7"/>
    <w:rsid w:val="005A79B6"/>
    <w:rsid w:val="005B43AA"/>
    <w:rsid w:val="005B7667"/>
    <w:rsid w:val="005C0032"/>
    <w:rsid w:val="005C1EA4"/>
    <w:rsid w:val="005D20FA"/>
    <w:rsid w:val="005D6813"/>
    <w:rsid w:val="005E1DFF"/>
    <w:rsid w:val="005E205F"/>
    <w:rsid w:val="005F3CDC"/>
    <w:rsid w:val="0060276D"/>
    <w:rsid w:val="00602853"/>
    <w:rsid w:val="006036CE"/>
    <w:rsid w:val="0060678E"/>
    <w:rsid w:val="00615EE6"/>
    <w:rsid w:val="00617085"/>
    <w:rsid w:val="00622A16"/>
    <w:rsid w:val="00624DBE"/>
    <w:rsid w:val="00627A02"/>
    <w:rsid w:val="00633082"/>
    <w:rsid w:val="00636A3B"/>
    <w:rsid w:val="006451CC"/>
    <w:rsid w:val="00645FDA"/>
    <w:rsid w:val="00665107"/>
    <w:rsid w:val="006678EB"/>
    <w:rsid w:val="00673E49"/>
    <w:rsid w:val="00677722"/>
    <w:rsid w:val="00686447"/>
    <w:rsid w:val="00691596"/>
    <w:rsid w:val="006969E9"/>
    <w:rsid w:val="006A4D5A"/>
    <w:rsid w:val="006B0D4A"/>
    <w:rsid w:val="006B21B1"/>
    <w:rsid w:val="006C0DA1"/>
    <w:rsid w:val="006C796A"/>
    <w:rsid w:val="006D0FDC"/>
    <w:rsid w:val="006E0617"/>
    <w:rsid w:val="006E607B"/>
    <w:rsid w:val="007014D9"/>
    <w:rsid w:val="0070615D"/>
    <w:rsid w:val="0070718E"/>
    <w:rsid w:val="007121E1"/>
    <w:rsid w:val="007124E4"/>
    <w:rsid w:val="00714DEE"/>
    <w:rsid w:val="00716B88"/>
    <w:rsid w:val="00750E1F"/>
    <w:rsid w:val="00756AEB"/>
    <w:rsid w:val="00766C7B"/>
    <w:rsid w:val="00766E3A"/>
    <w:rsid w:val="0077611F"/>
    <w:rsid w:val="007776DA"/>
    <w:rsid w:val="00787E76"/>
    <w:rsid w:val="0079127C"/>
    <w:rsid w:val="00792A37"/>
    <w:rsid w:val="007936AF"/>
    <w:rsid w:val="0079389A"/>
    <w:rsid w:val="00795F12"/>
    <w:rsid w:val="007A57B8"/>
    <w:rsid w:val="007A5C05"/>
    <w:rsid w:val="007B5D6E"/>
    <w:rsid w:val="007C15DD"/>
    <w:rsid w:val="007C2F34"/>
    <w:rsid w:val="007C729D"/>
    <w:rsid w:val="007E09C3"/>
    <w:rsid w:val="007E50D3"/>
    <w:rsid w:val="007F2178"/>
    <w:rsid w:val="007F3359"/>
    <w:rsid w:val="008027C5"/>
    <w:rsid w:val="00803231"/>
    <w:rsid w:val="0080547A"/>
    <w:rsid w:val="00807090"/>
    <w:rsid w:val="00816AB5"/>
    <w:rsid w:val="00816ED6"/>
    <w:rsid w:val="00820A40"/>
    <w:rsid w:val="00823D22"/>
    <w:rsid w:val="00823D2B"/>
    <w:rsid w:val="00826A70"/>
    <w:rsid w:val="0083117E"/>
    <w:rsid w:val="00836239"/>
    <w:rsid w:val="00836C3F"/>
    <w:rsid w:val="00845EEA"/>
    <w:rsid w:val="00846EDC"/>
    <w:rsid w:val="00854328"/>
    <w:rsid w:val="008558B5"/>
    <w:rsid w:val="008702C2"/>
    <w:rsid w:val="008703FE"/>
    <w:rsid w:val="00871CA3"/>
    <w:rsid w:val="00872EF8"/>
    <w:rsid w:val="00876402"/>
    <w:rsid w:val="00883874"/>
    <w:rsid w:val="0088694F"/>
    <w:rsid w:val="0089385B"/>
    <w:rsid w:val="00893908"/>
    <w:rsid w:val="00896F69"/>
    <w:rsid w:val="00897000"/>
    <w:rsid w:val="008B0107"/>
    <w:rsid w:val="008B288E"/>
    <w:rsid w:val="008B3240"/>
    <w:rsid w:val="008B508C"/>
    <w:rsid w:val="008B55CB"/>
    <w:rsid w:val="008B570C"/>
    <w:rsid w:val="008C0BD6"/>
    <w:rsid w:val="008C1102"/>
    <w:rsid w:val="008C2E4C"/>
    <w:rsid w:val="008C4049"/>
    <w:rsid w:val="008C6543"/>
    <w:rsid w:val="008D2619"/>
    <w:rsid w:val="008D3644"/>
    <w:rsid w:val="008D3E94"/>
    <w:rsid w:val="008E0176"/>
    <w:rsid w:val="008E1E57"/>
    <w:rsid w:val="008E64EC"/>
    <w:rsid w:val="008F019E"/>
    <w:rsid w:val="008F6EB6"/>
    <w:rsid w:val="00907AD4"/>
    <w:rsid w:val="009165A7"/>
    <w:rsid w:val="00916EC5"/>
    <w:rsid w:val="009174F1"/>
    <w:rsid w:val="00941BCC"/>
    <w:rsid w:val="009427B9"/>
    <w:rsid w:val="009442BB"/>
    <w:rsid w:val="0094572E"/>
    <w:rsid w:val="00945AF9"/>
    <w:rsid w:val="00952401"/>
    <w:rsid w:val="0095320A"/>
    <w:rsid w:val="0096467E"/>
    <w:rsid w:val="00966BA2"/>
    <w:rsid w:val="00970C90"/>
    <w:rsid w:val="00971637"/>
    <w:rsid w:val="00976F3B"/>
    <w:rsid w:val="00981B57"/>
    <w:rsid w:val="00983C12"/>
    <w:rsid w:val="009842F8"/>
    <w:rsid w:val="009918E8"/>
    <w:rsid w:val="00992F41"/>
    <w:rsid w:val="00997E5E"/>
    <w:rsid w:val="009A0A39"/>
    <w:rsid w:val="009B1A52"/>
    <w:rsid w:val="009B3209"/>
    <w:rsid w:val="009B34A9"/>
    <w:rsid w:val="009C1712"/>
    <w:rsid w:val="009D0E88"/>
    <w:rsid w:val="009D3F9F"/>
    <w:rsid w:val="009D5DCE"/>
    <w:rsid w:val="009D72E2"/>
    <w:rsid w:val="009E7F83"/>
    <w:rsid w:val="009F4454"/>
    <w:rsid w:val="009F7B14"/>
    <w:rsid w:val="00A025AE"/>
    <w:rsid w:val="00A07602"/>
    <w:rsid w:val="00A10F28"/>
    <w:rsid w:val="00A17599"/>
    <w:rsid w:val="00A2025E"/>
    <w:rsid w:val="00A321B4"/>
    <w:rsid w:val="00A33666"/>
    <w:rsid w:val="00A34BBE"/>
    <w:rsid w:val="00A4056E"/>
    <w:rsid w:val="00A4679E"/>
    <w:rsid w:val="00A540B4"/>
    <w:rsid w:val="00A54183"/>
    <w:rsid w:val="00A55317"/>
    <w:rsid w:val="00A64527"/>
    <w:rsid w:val="00A66B78"/>
    <w:rsid w:val="00A71BA2"/>
    <w:rsid w:val="00A747BB"/>
    <w:rsid w:val="00A76FFC"/>
    <w:rsid w:val="00A816BA"/>
    <w:rsid w:val="00A961B6"/>
    <w:rsid w:val="00AA268E"/>
    <w:rsid w:val="00AA344E"/>
    <w:rsid w:val="00AA34F1"/>
    <w:rsid w:val="00AA3DFA"/>
    <w:rsid w:val="00AA6757"/>
    <w:rsid w:val="00AB60D0"/>
    <w:rsid w:val="00AC0B34"/>
    <w:rsid w:val="00AC0C46"/>
    <w:rsid w:val="00AC1062"/>
    <w:rsid w:val="00AD048D"/>
    <w:rsid w:val="00AE0A54"/>
    <w:rsid w:val="00AE0CC0"/>
    <w:rsid w:val="00AF33E7"/>
    <w:rsid w:val="00AF4996"/>
    <w:rsid w:val="00AF6B94"/>
    <w:rsid w:val="00B05729"/>
    <w:rsid w:val="00B05AA4"/>
    <w:rsid w:val="00B12B56"/>
    <w:rsid w:val="00B15472"/>
    <w:rsid w:val="00B210EA"/>
    <w:rsid w:val="00B26842"/>
    <w:rsid w:val="00B32D81"/>
    <w:rsid w:val="00B347F3"/>
    <w:rsid w:val="00B37604"/>
    <w:rsid w:val="00B37812"/>
    <w:rsid w:val="00B442CF"/>
    <w:rsid w:val="00B45D18"/>
    <w:rsid w:val="00B45EA0"/>
    <w:rsid w:val="00B50409"/>
    <w:rsid w:val="00B553E6"/>
    <w:rsid w:val="00B60AAB"/>
    <w:rsid w:val="00B645A9"/>
    <w:rsid w:val="00B677B1"/>
    <w:rsid w:val="00B71D6F"/>
    <w:rsid w:val="00B73DB7"/>
    <w:rsid w:val="00B80963"/>
    <w:rsid w:val="00B80A75"/>
    <w:rsid w:val="00B83441"/>
    <w:rsid w:val="00B877C5"/>
    <w:rsid w:val="00B950BC"/>
    <w:rsid w:val="00BA6C19"/>
    <w:rsid w:val="00BB3775"/>
    <w:rsid w:val="00BC498E"/>
    <w:rsid w:val="00BD1256"/>
    <w:rsid w:val="00BD1820"/>
    <w:rsid w:val="00BD50C1"/>
    <w:rsid w:val="00BD6B35"/>
    <w:rsid w:val="00BE051B"/>
    <w:rsid w:val="00BE3A28"/>
    <w:rsid w:val="00BE4C87"/>
    <w:rsid w:val="00BE7A21"/>
    <w:rsid w:val="00BF0DFB"/>
    <w:rsid w:val="00BF4DF0"/>
    <w:rsid w:val="00BF64DF"/>
    <w:rsid w:val="00BF65B3"/>
    <w:rsid w:val="00BF7F91"/>
    <w:rsid w:val="00C02C51"/>
    <w:rsid w:val="00C06579"/>
    <w:rsid w:val="00C06E9A"/>
    <w:rsid w:val="00C1765A"/>
    <w:rsid w:val="00C17EDA"/>
    <w:rsid w:val="00C202FE"/>
    <w:rsid w:val="00C23698"/>
    <w:rsid w:val="00C34285"/>
    <w:rsid w:val="00C4189B"/>
    <w:rsid w:val="00C430CF"/>
    <w:rsid w:val="00C4490B"/>
    <w:rsid w:val="00C44EAA"/>
    <w:rsid w:val="00C452FA"/>
    <w:rsid w:val="00C4626D"/>
    <w:rsid w:val="00C500C8"/>
    <w:rsid w:val="00C5502C"/>
    <w:rsid w:val="00C56AFD"/>
    <w:rsid w:val="00C6046B"/>
    <w:rsid w:val="00C62B0E"/>
    <w:rsid w:val="00C62DB3"/>
    <w:rsid w:val="00C67818"/>
    <w:rsid w:val="00C766C4"/>
    <w:rsid w:val="00C91110"/>
    <w:rsid w:val="00CA1C64"/>
    <w:rsid w:val="00CA34B2"/>
    <w:rsid w:val="00CA60A8"/>
    <w:rsid w:val="00CB748B"/>
    <w:rsid w:val="00CC442E"/>
    <w:rsid w:val="00CC7632"/>
    <w:rsid w:val="00CD6E5D"/>
    <w:rsid w:val="00CE1BF6"/>
    <w:rsid w:val="00CE3382"/>
    <w:rsid w:val="00CF0C28"/>
    <w:rsid w:val="00CF4032"/>
    <w:rsid w:val="00CF7219"/>
    <w:rsid w:val="00CF72D9"/>
    <w:rsid w:val="00CF79DC"/>
    <w:rsid w:val="00D13D1B"/>
    <w:rsid w:val="00D20327"/>
    <w:rsid w:val="00D21DB5"/>
    <w:rsid w:val="00D23D6D"/>
    <w:rsid w:val="00D31F28"/>
    <w:rsid w:val="00D329D7"/>
    <w:rsid w:val="00D37DD2"/>
    <w:rsid w:val="00D410D4"/>
    <w:rsid w:val="00D50853"/>
    <w:rsid w:val="00D51D38"/>
    <w:rsid w:val="00D66FDC"/>
    <w:rsid w:val="00D81996"/>
    <w:rsid w:val="00D8582B"/>
    <w:rsid w:val="00D91DE1"/>
    <w:rsid w:val="00D92F14"/>
    <w:rsid w:val="00DA00B6"/>
    <w:rsid w:val="00DA2579"/>
    <w:rsid w:val="00DA43A3"/>
    <w:rsid w:val="00DA59F9"/>
    <w:rsid w:val="00DA784A"/>
    <w:rsid w:val="00DA7C20"/>
    <w:rsid w:val="00DB2D86"/>
    <w:rsid w:val="00DB56EB"/>
    <w:rsid w:val="00DB5FC0"/>
    <w:rsid w:val="00DB6105"/>
    <w:rsid w:val="00DC2141"/>
    <w:rsid w:val="00DC4949"/>
    <w:rsid w:val="00DC5CF6"/>
    <w:rsid w:val="00DE710C"/>
    <w:rsid w:val="00DF54E8"/>
    <w:rsid w:val="00E0601F"/>
    <w:rsid w:val="00E10E1D"/>
    <w:rsid w:val="00E27AC6"/>
    <w:rsid w:val="00E34626"/>
    <w:rsid w:val="00E3541C"/>
    <w:rsid w:val="00E4382A"/>
    <w:rsid w:val="00E442EC"/>
    <w:rsid w:val="00E462B3"/>
    <w:rsid w:val="00E4728B"/>
    <w:rsid w:val="00E52A87"/>
    <w:rsid w:val="00E56D31"/>
    <w:rsid w:val="00E579FB"/>
    <w:rsid w:val="00E63C04"/>
    <w:rsid w:val="00E716B2"/>
    <w:rsid w:val="00E73969"/>
    <w:rsid w:val="00E73AC0"/>
    <w:rsid w:val="00E7607D"/>
    <w:rsid w:val="00E761B1"/>
    <w:rsid w:val="00E81FC2"/>
    <w:rsid w:val="00E826AF"/>
    <w:rsid w:val="00E93D93"/>
    <w:rsid w:val="00E94DC5"/>
    <w:rsid w:val="00EA2166"/>
    <w:rsid w:val="00EA21FE"/>
    <w:rsid w:val="00EA22AF"/>
    <w:rsid w:val="00EB13B5"/>
    <w:rsid w:val="00EB5913"/>
    <w:rsid w:val="00EB6055"/>
    <w:rsid w:val="00EC2424"/>
    <w:rsid w:val="00EC7950"/>
    <w:rsid w:val="00ED2EA0"/>
    <w:rsid w:val="00ED2F96"/>
    <w:rsid w:val="00ED4058"/>
    <w:rsid w:val="00ED4381"/>
    <w:rsid w:val="00ED4E4C"/>
    <w:rsid w:val="00EE2848"/>
    <w:rsid w:val="00EF39B7"/>
    <w:rsid w:val="00EF3C61"/>
    <w:rsid w:val="00F01ECB"/>
    <w:rsid w:val="00F10F03"/>
    <w:rsid w:val="00F12D67"/>
    <w:rsid w:val="00F148B5"/>
    <w:rsid w:val="00F17BF2"/>
    <w:rsid w:val="00F3271F"/>
    <w:rsid w:val="00F368AF"/>
    <w:rsid w:val="00F412FB"/>
    <w:rsid w:val="00F44D0D"/>
    <w:rsid w:val="00F47932"/>
    <w:rsid w:val="00F502EA"/>
    <w:rsid w:val="00F51A14"/>
    <w:rsid w:val="00F56BAE"/>
    <w:rsid w:val="00F57F19"/>
    <w:rsid w:val="00F621DB"/>
    <w:rsid w:val="00F6554D"/>
    <w:rsid w:val="00F668BD"/>
    <w:rsid w:val="00F760BD"/>
    <w:rsid w:val="00F77C17"/>
    <w:rsid w:val="00F80ED3"/>
    <w:rsid w:val="00FA12A0"/>
    <w:rsid w:val="00FA4CF2"/>
    <w:rsid w:val="00FB00EE"/>
    <w:rsid w:val="00FB0744"/>
    <w:rsid w:val="00FB2CCD"/>
    <w:rsid w:val="00FB4111"/>
    <w:rsid w:val="00FB70B5"/>
    <w:rsid w:val="00FC0A81"/>
    <w:rsid w:val="00FC0E1E"/>
    <w:rsid w:val="00FC2160"/>
    <w:rsid w:val="00FC539C"/>
    <w:rsid w:val="00FC7275"/>
    <w:rsid w:val="00FC7A46"/>
    <w:rsid w:val="00FC7A5D"/>
    <w:rsid w:val="00FD2320"/>
    <w:rsid w:val="00FD38FC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5C4A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31DD"/>
    <w:rPr>
      <w:rFonts w:ascii="Times New Roman" w:eastAsia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  <w:style w:type="paragraph" w:customStyle="1" w:styleId="Absatz">
    <w:name w:val="Absatz"/>
    <w:basedOn w:val="Standard"/>
    <w:rsid w:val="00CC442E"/>
    <w:rPr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CC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CC442E"/>
    <w:rPr>
      <w:rFonts w:ascii="Courier New" w:eastAsia="Times New Roman" w:hAnsi="Courier New" w:cs="Courier New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E34E5"/>
    <w:rPr>
      <w:color w:val="800080" w:themeColor="followedHyperlink"/>
      <w:u w:val="single"/>
    </w:rPr>
  </w:style>
  <w:style w:type="paragraph" w:styleId="Beschriftung">
    <w:name w:val="caption"/>
    <w:basedOn w:val="Standard"/>
    <w:next w:val="Standard"/>
    <w:qFormat/>
    <w:locked/>
    <w:rsid w:val="000131DD"/>
    <w:pPr>
      <w:spacing w:before="120" w:after="120"/>
    </w:pPr>
    <w:rPr>
      <w:b/>
      <w:bCs/>
      <w:sz w:val="20"/>
      <w:szCs w:val="20"/>
    </w:rPr>
  </w:style>
  <w:style w:type="table" w:styleId="Tabellenraster">
    <w:name w:val="Table Grid"/>
    <w:basedOn w:val="NormaleTabelle"/>
    <w:locked/>
    <w:rsid w:val="000131DD"/>
    <w:rPr>
      <w:rFonts w:ascii="Times New Roman" w:eastAsia="Times New Roman" w:hAnsi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820DD-1F98-45B0-A43E-2D4FF78F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14</cp:revision>
  <cp:lastPrinted>2013-04-15T09:42:00Z</cp:lastPrinted>
  <dcterms:created xsi:type="dcterms:W3CDTF">2013-04-17T11:08:00Z</dcterms:created>
  <dcterms:modified xsi:type="dcterms:W3CDTF">2013-04-24T09:25:00Z</dcterms:modified>
</cp:coreProperties>
</file>