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01" w:rsidRDefault="00400B91" w:rsidP="00DF742E">
      <w:pPr>
        <w:autoSpaceDE w:val="0"/>
        <w:autoSpaceDN w:val="0"/>
        <w:adjustRightInd w:val="0"/>
        <w:rPr>
          <w:rFonts w:ascii="Arial" w:hAnsi="Arial" w:cs="Arial"/>
          <w:b/>
          <w:u w:val="single"/>
          <w:lang w:val="de-DE"/>
        </w:rPr>
      </w:pPr>
      <w:r w:rsidRPr="00400B91">
        <w:rPr>
          <w:rFonts w:ascii="Arial" w:hAnsi="Arial" w:cs="Arial"/>
          <w:b/>
          <w:u w:val="single"/>
          <w:lang w:val="de-DE"/>
        </w:rPr>
        <w:t>Servoantriebsmodell bringt Bewegung in den SPS-Messeauftrit</w:t>
      </w:r>
      <w:r w:rsidR="003C1BB1">
        <w:rPr>
          <w:rFonts w:ascii="Arial" w:hAnsi="Arial" w:cs="Arial"/>
          <w:b/>
          <w:u w:val="single"/>
          <w:lang w:val="de-DE"/>
        </w:rPr>
        <w:t>t</w:t>
      </w:r>
      <w:bookmarkStart w:id="0" w:name="_GoBack"/>
      <w:bookmarkEnd w:id="0"/>
    </w:p>
    <w:p w:rsidR="00F01CE8" w:rsidRDefault="00F01CE8" w:rsidP="00DF742E">
      <w:pPr>
        <w:autoSpaceDE w:val="0"/>
        <w:autoSpaceDN w:val="0"/>
        <w:adjustRightInd w:val="0"/>
        <w:rPr>
          <w:rFonts w:ascii="Arial" w:eastAsia="Calibri" w:hAnsi="Arial" w:cs="Arial"/>
          <w:sz w:val="20"/>
          <w:szCs w:val="20"/>
          <w:lang w:eastAsia="de-AT"/>
        </w:rPr>
      </w:pPr>
    </w:p>
    <w:p w:rsidR="00C36EFD" w:rsidRDefault="00400B91" w:rsidP="009157FA">
      <w:pPr>
        <w:autoSpaceDE w:val="0"/>
        <w:autoSpaceDN w:val="0"/>
        <w:adjustRightInd w:val="0"/>
        <w:jc w:val="both"/>
        <w:rPr>
          <w:rFonts w:ascii="Arial" w:hAnsi="Arial" w:cs="Arial"/>
          <w:b/>
          <w:sz w:val="20"/>
          <w:szCs w:val="20"/>
          <w:lang w:val="de-DE"/>
        </w:rPr>
      </w:pPr>
      <w:r w:rsidRPr="00400B91">
        <w:rPr>
          <w:rFonts w:ascii="Arial" w:hAnsi="Arial" w:cs="Arial"/>
          <w:b/>
          <w:sz w:val="20"/>
          <w:szCs w:val="20"/>
          <w:lang w:val="de-DE"/>
        </w:rPr>
        <w:t>Vom 25.-27.11.2014 präsentiert WEG auf der SPS IPC Drives in Nürnberg (Halle 3, Stand 250) integrierte Automatisierungslösungen für den europäischen Maschinen- und An</w:t>
      </w:r>
      <w:r>
        <w:rPr>
          <w:rFonts w:ascii="Arial" w:hAnsi="Arial" w:cs="Arial"/>
          <w:b/>
          <w:sz w:val="20"/>
          <w:szCs w:val="20"/>
          <w:lang w:val="de-DE"/>
        </w:rPr>
        <w:t>lagenbau</w:t>
      </w:r>
      <w:r w:rsidR="00F01CE8" w:rsidRPr="00F01CE8">
        <w:rPr>
          <w:rFonts w:ascii="Arial" w:hAnsi="Arial" w:cs="Arial"/>
          <w:b/>
          <w:sz w:val="20"/>
          <w:szCs w:val="20"/>
          <w:lang w:val="de-DE"/>
        </w:rPr>
        <w:t>.</w:t>
      </w:r>
    </w:p>
    <w:p w:rsidR="00F01CE8" w:rsidRDefault="00F01CE8" w:rsidP="009157FA">
      <w:pPr>
        <w:autoSpaceDE w:val="0"/>
        <w:autoSpaceDN w:val="0"/>
        <w:adjustRightInd w:val="0"/>
        <w:jc w:val="both"/>
        <w:rPr>
          <w:rFonts w:ascii="Arial" w:eastAsia="Calibri" w:hAnsi="Arial" w:cs="Arial"/>
          <w:b/>
          <w:sz w:val="20"/>
          <w:szCs w:val="20"/>
          <w:lang w:eastAsia="de-AT"/>
        </w:rPr>
      </w:pPr>
    </w:p>
    <w:p w:rsidR="00400B91" w:rsidRPr="00400B91" w:rsidRDefault="00400B91" w:rsidP="00400B91">
      <w:pPr>
        <w:autoSpaceDE w:val="0"/>
        <w:autoSpaceDN w:val="0"/>
        <w:adjustRightInd w:val="0"/>
        <w:jc w:val="both"/>
        <w:rPr>
          <w:rFonts w:ascii="Arial" w:hAnsi="Arial" w:cs="Arial"/>
          <w:sz w:val="20"/>
          <w:szCs w:val="20"/>
          <w:lang w:val="de-DE"/>
        </w:rPr>
      </w:pPr>
      <w:r w:rsidRPr="00400B91">
        <w:rPr>
          <w:rFonts w:ascii="Arial" w:hAnsi="Arial" w:cs="Arial"/>
          <w:sz w:val="20"/>
          <w:szCs w:val="20"/>
          <w:lang w:val="de-DE"/>
        </w:rPr>
        <w:t xml:space="preserve">Auf der diesjährigen SPS IPC Drives zeigt WEG dem europäischen Fachpublikum erstmals ein dynamisches Modell mit fünf synchronisierten Servoantrieben, bestehend aus Servoreglern SCA06 und Servomotoren SWA, die in ihren Positionierungsaufgaben höchste Präzision erreichen. Außerdem sind in die integrierte Komplettlösung weitere Automatisierungskomponenten von WEG, wie Schütze, Leistungsschutzschalter, ein HMI, ein Touchscreen, Motorschutzschalter und Drucktaster, verbaut. </w:t>
      </w:r>
    </w:p>
    <w:p w:rsidR="00400B91" w:rsidRPr="00400B91" w:rsidRDefault="00400B91" w:rsidP="00400B91">
      <w:pPr>
        <w:autoSpaceDE w:val="0"/>
        <w:autoSpaceDN w:val="0"/>
        <w:adjustRightInd w:val="0"/>
        <w:jc w:val="both"/>
        <w:rPr>
          <w:rFonts w:ascii="Arial" w:hAnsi="Arial" w:cs="Arial"/>
          <w:sz w:val="20"/>
          <w:szCs w:val="20"/>
          <w:lang w:val="de-DE"/>
        </w:rPr>
      </w:pPr>
    </w:p>
    <w:p w:rsidR="00400B91" w:rsidRPr="00400B91" w:rsidRDefault="00400B91" w:rsidP="00400B91">
      <w:pPr>
        <w:autoSpaceDE w:val="0"/>
        <w:autoSpaceDN w:val="0"/>
        <w:adjustRightInd w:val="0"/>
        <w:jc w:val="both"/>
        <w:rPr>
          <w:rFonts w:ascii="Arial" w:hAnsi="Arial" w:cs="Arial"/>
          <w:sz w:val="20"/>
          <w:szCs w:val="20"/>
          <w:lang w:val="de-DE"/>
        </w:rPr>
      </w:pPr>
      <w:r w:rsidRPr="00400B91">
        <w:rPr>
          <w:rFonts w:ascii="Arial" w:hAnsi="Arial" w:cs="Arial"/>
          <w:sz w:val="20"/>
          <w:szCs w:val="20"/>
          <w:lang w:val="de-DE"/>
        </w:rPr>
        <w:t xml:space="preserve">Ein weiteres Highlight in Nürnberg wird der neue dezentrale Frequenzumrichter MW500 sein. Ausgelegt für den Betrieb von Asynchronmotoren in einem Leistungsbereich von 0,75 bis 7,5 kW in Schutzart IP66 lässt sich dieser direkt auf dem Motoranschlusskasten oder an der Wand anbringen. Die Vielfalt der Einsatzmöglichkeiten des dezentralen Umrichters und die eigene Systemkompetenz demonstriert WEG anhand zweier Geräte-Kombinationen, einmal als  Getriebemotor von Watt Drive plus MW500-Umrichter und einmal plus Servomotor. </w:t>
      </w:r>
    </w:p>
    <w:p w:rsidR="00400B91" w:rsidRPr="00400B91" w:rsidRDefault="00400B91" w:rsidP="00400B91">
      <w:pPr>
        <w:autoSpaceDE w:val="0"/>
        <w:autoSpaceDN w:val="0"/>
        <w:adjustRightInd w:val="0"/>
        <w:jc w:val="both"/>
        <w:rPr>
          <w:rFonts w:ascii="Arial" w:hAnsi="Arial" w:cs="Arial"/>
          <w:sz w:val="20"/>
          <w:szCs w:val="20"/>
          <w:lang w:val="de-DE"/>
        </w:rPr>
      </w:pPr>
    </w:p>
    <w:p w:rsidR="00D905A0" w:rsidRPr="00D905A0" w:rsidRDefault="00400B91" w:rsidP="00400B91">
      <w:pPr>
        <w:autoSpaceDE w:val="0"/>
        <w:autoSpaceDN w:val="0"/>
        <w:adjustRightInd w:val="0"/>
        <w:jc w:val="both"/>
        <w:rPr>
          <w:rFonts w:ascii="Arial" w:hAnsi="Arial" w:cs="Arial"/>
          <w:sz w:val="20"/>
          <w:szCs w:val="20"/>
          <w:lang w:val="de-DE"/>
        </w:rPr>
      </w:pPr>
      <w:r w:rsidRPr="00400B91">
        <w:rPr>
          <w:rFonts w:ascii="Arial" w:hAnsi="Arial" w:cs="Arial"/>
          <w:sz w:val="20"/>
          <w:szCs w:val="20"/>
          <w:lang w:val="de-DE"/>
        </w:rPr>
        <w:t>Darüber hinaus  baut WEG sein Automatisierungsportfolio in Europa durch Leistungsbereichserweiterungen aus: Für die Niederspannungsumrichter-Serie CFW500 führt das Unternehmen eine neue Baureihe ein, die den Nennleistungsbereich von 7,5 auf 15 kW steigert. Außerdem vergrößert sich die Nennleistung der Mittelspannungsumrichter MVW01 für zwei Spannungsbereiche von 6.000 auf 16.000 kW</w:t>
      </w:r>
      <w:r w:rsidR="00D905A0" w:rsidRPr="00D905A0">
        <w:rPr>
          <w:rFonts w:ascii="Arial" w:hAnsi="Arial" w:cs="Arial"/>
          <w:sz w:val="20"/>
          <w:szCs w:val="20"/>
          <w:lang w:val="de-DE"/>
        </w:rPr>
        <w:t>.</w:t>
      </w:r>
    </w:p>
    <w:p w:rsidR="00D905A0" w:rsidRPr="00D905A0" w:rsidRDefault="00D905A0" w:rsidP="00D905A0">
      <w:pPr>
        <w:autoSpaceDE w:val="0"/>
        <w:autoSpaceDN w:val="0"/>
        <w:adjustRightInd w:val="0"/>
        <w:jc w:val="both"/>
        <w:rPr>
          <w:rFonts w:ascii="Arial" w:hAnsi="Arial" w:cs="Arial"/>
          <w:sz w:val="20"/>
          <w:szCs w:val="20"/>
          <w:lang w:val="de-DE"/>
        </w:rPr>
      </w:pPr>
    </w:p>
    <w:p w:rsidR="00F01CE8" w:rsidRDefault="00F01CE8" w:rsidP="00F01CE8">
      <w:pPr>
        <w:autoSpaceDE w:val="0"/>
        <w:autoSpaceDN w:val="0"/>
        <w:adjustRightInd w:val="0"/>
        <w:jc w:val="both"/>
        <w:rPr>
          <w:rFonts w:ascii="Arial" w:eastAsia="Calibri" w:hAnsi="Arial" w:cs="Arial"/>
          <w:sz w:val="20"/>
          <w:szCs w:val="20"/>
          <w:lang w:eastAsia="de-AT"/>
        </w:rPr>
      </w:pPr>
    </w:p>
    <w:p w:rsidR="00247D46" w:rsidRDefault="00400B91" w:rsidP="00247D46">
      <w:pPr>
        <w:autoSpaceDE w:val="0"/>
        <w:autoSpaceDN w:val="0"/>
        <w:adjustRightInd w:val="0"/>
        <w:jc w:val="center"/>
        <w:rPr>
          <w:rFonts w:ascii="Arial" w:eastAsia="Calibri" w:hAnsi="Arial" w:cs="Arial"/>
          <w:sz w:val="20"/>
          <w:szCs w:val="20"/>
          <w:lang w:eastAsia="de-AT"/>
        </w:rPr>
      </w:pPr>
      <w:r w:rsidRPr="00204D0D">
        <w:rPr>
          <w:rFonts w:cs="Calibri"/>
          <w:b/>
          <w:noProof/>
          <w:lang w:eastAsia="de-AT"/>
        </w:rPr>
        <w:drawing>
          <wp:inline distT="0" distB="0" distL="0" distR="0">
            <wp:extent cx="1714500" cy="1672877"/>
            <wp:effectExtent l="0" t="0" r="0" b="3810"/>
            <wp:docPr id="2" name="Grafik 2" descr="WEG_Servomodel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G_Servomodell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87" cy="1691500"/>
                    </a:xfrm>
                    <a:prstGeom prst="rect">
                      <a:avLst/>
                    </a:prstGeom>
                    <a:noFill/>
                    <a:ln>
                      <a:noFill/>
                    </a:ln>
                  </pic:spPr>
                </pic:pic>
              </a:graphicData>
            </a:graphic>
          </wp:inline>
        </w:drawing>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Default="00247D46" w:rsidP="00247D46">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1</w:t>
      </w:r>
      <w:r w:rsidRPr="00247D46">
        <w:rPr>
          <w:rFonts w:ascii="Arial" w:eastAsia="Calibri" w:hAnsi="Arial" w:cs="Arial"/>
          <w:sz w:val="20"/>
          <w:szCs w:val="20"/>
          <w:lang w:eastAsia="de-AT"/>
        </w:rPr>
        <w:t xml:space="preserve">: </w:t>
      </w:r>
      <w:r w:rsidR="00400B91" w:rsidRPr="00400B91">
        <w:rPr>
          <w:rFonts w:ascii="Arial" w:eastAsia="Calibri" w:hAnsi="Arial" w:cs="Arial"/>
          <w:sz w:val="20"/>
          <w:szCs w:val="20"/>
          <w:lang w:eastAsia="de-AT"/>
        </w:rPr>
        <w:t>Das dynamische Messemodell zeigt WEG’s Fähigkeit, Servoantriebe für anspruchsvolle Positionieraufgaben sowie komplette Automatisierungslösungen liefern zu können</w:t>
      </w:r>
    </w:p>
    <w:p w:rsidR="00400B91" w:rsidRDefault="00400B91" w:rsidP="00247D46">
      <w:pPr>
        <w:autoSpaceDE w:val="0"/>
        <w:autoSpaceDN w:val="0"/>
        <w:adjustRightInd w:val="0"/>
        <w:jc w:val="center"/>
        <w:rPr>
          <w:rFonts w:ascii="Arial" w:eastAsia="Calibri" w:hAnsi="Arial" w:cs="Arial"/>
          <w:sz w:val="20"/>
          <w:szCs w:val="20"/>
          <w:lang w:eastAsia="de-AT"/>
        </w:rPr>
      </w:pPr>
    </w:p>
    <w:p w:rsidR="00247D46" w:rsidRDefault="00400B91" w:rsidP="00247D46">
      <w:pPr>
        <w:autoSpaceDE w:val="0"/>
        <w:autoSpaceDN w:val="0"/>
        <w:adjustRightInd w:val="0"/>
        <w:jc w:val="center"/>
        <w:rPr>
          <w:rFonts w:ascii="Arial" w:eastAsia="Calibri" w:hAnsi="Arial" w:cs="Arial"/>
          <w:sz w:val="20"/>
          <w:szCs w:val="20"/>
          <w:lang w:eastAsia="de-AT"/>
        </w:rPr>
      </w:pPr>
      <w:r>
        <w:rPr>
          <w:noProof/>
          <w:lang w:eastAsia="de-AT"/>
        </w:rPr>
        <w:drawing>
          <wp:inline distT="0" distB="0" distL="0" distR="0">
            <wp:extent cx="1962150" cy="1962150"/>
            <wp:effectExtent l="0" t="0" r="0" b="0"/>
            <wp:docPr id="4" name="Grafik 4" descr="MW500_schatten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W500_schatten_previ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r w:rsidR="007A7EBC">
        <w:rPr>
          <w:rFonts w:ascii="Arial" w:eastAsia="Calibri" w:hAnsi="Arial" w:cs="Arial"/>
          <w:sz w:val="20"/>
          <w:szCs w:val="20"/>
          <w:lang w:eastAsia="de-AT"/>
        </w:rPr>
        <w:br/>
      </w:r>
    </w:p>
    <w:p w:rsidR="00247D46" w:rsidRPr="00E97F7B" w:rsidRDefault="00F01CE8" w:rsidP="00993CCF">
      <w:pPr>
        <w:autoSpaceDE w:val="0"/>
        <w:autoSpaceDN w:val="0"/>
        <w:adjustRightInd w:val="0"/>
        <w:jc w:val="center"/>
        <w:rPr>
          <w:rFonts w:ascii="Arial" w:eastAsia="Calibri" w:hAnsi="Arial" w:cs="Arial"/>
          <w:sz w:val="20"/>
          <w:szCs w:val="20"/>
          <w:lang w:eastAsia="de-AT"/>
        </w:rPr>
      </w:pPr>
      <w:r w:rsidRPr="00247D46">
        <w:rPr>
          <w:rFonts w:ascii="Arial" w:eastAsia="Calibri" w:hAnsi="Arial" w:cs="Arial"/>
          <w:sz w:val="20"/>
          <w:szCs w:val="20"/>
          <w:lang w:eastAsia="de-AT"/>
        </w:rPr>
        <w:t xml:space="preserve">Bild </w:t>
      </w:r>
      <w:r>
        <w:rPr>
          <w:rFonts w:ascii="Arial" w:eastAsia="Calibri" w:hAnsi="Arial" w:cs="Arial"/>
          <w:sz w:val="20"/>
          <w:szCs w:val="20"/>
          <w:lang w:eastAsia="de-AT"/>
        </w:rPr>
        <w:t>2</w:t>
      </w:r>
      <w:r w:rsidRPr="00247D46">
        <w:rPr>
          <w:rFonts w:ascii="Arial" w:eastAsia="Calibri" w:hAnsi="Arial" w:cs="Arial"/>
          <w:sz w:val="20"/>
          <w:szCs w:val="20"/>
          <w:lang w:eastAsia="de-AT"/>
        </w:rPr>
        <w:t xml:space="preserve">: </w:t>
      </w:r>
      <w:r w:rsidR="00400B91" w:rsidRPr="00400B91">
        <w:rPr>
          <w:rFonts w:ascii="Arial" w:eastAsia="Calibri" w:hAnsi="Arial" w:cs="Arial"/>
          <w:sz w:val="20"/>
          <w:szCs w:val="20"/>
          <w:lang w:eastAsia="de-AT"/>
        </w:rPr>
        <w:t>Der dezentral konzipierte Frequenzumrichter MW500 lässt sich sowohl direkt auf dem Motoranschlusskasten als auch mittels Adapterplatte an der Wand montieren</w:t>
      </w:r>
    </w:p>
    <w:sectPr w:rsidR="00247D46" w:rsidRPr="00E97F7B" w:rsidSect="007C15DD">
      <w:headerReference w:type="default" r:id="rId10"/>
      <w:footerReference w:type="default" r:id="rId11"/>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18" w:rsidRDefault="00A45718" w:rsidP="00DA2579">
      <w:r>
        <w:separator/>
      </w:r>
    </w:p>
  </w:endnote>
  <w:endnote w:type="continuationSeparator" w:id="0">
    <w:p w:rsidR="00A45718" w:rsidRDefault="00A45718"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18" w:rsidRDefault="00A45718" w:rsidP="00DA2579">
      <w:r>
        <w:separator/>
      </w:r>
    </w:p>
  </w:footnote>
  <w:footnote w:type="continuationSeparator" w:id="0">
    <w:p w:rsidR="00A45718" w:rsidRDefault="00A45718"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400B91">
      <w:rPr>
        <w:rFonts w:ascii="Arial" w:hAnsi="Arial" w:cs="Arial"/>
        <w:color w:val="808080"/>
        <w:sz w:val="48"/>
        <w:szCs w:val="48"/>
        <w:lang w:val="en-GB"/>
      </w:rPr>
      <w:t>4</w:t>
    </w:r>
    <w:r w:rsidR="004228DE" w:rsidRPr="00D92F14">
      <w:rPr>
        <w:rFonts w:ascii="Arial" w:hAnsi="Arial" w:cs="Arial"/>
        <w:color w:val="808080"/>
        <w:sz w:val="48"/>
        <w:szCs w:val="48"/>
        <w:lang w:val="en-GB"/>
      </w:rPr>
      <w:t>.201</w:t>
    </w:r>
    <w:r w:rsidRPr="00D92F14">
      <w:rPr>
        <w:rFonts w:ascii="Arial" w:hAnsi="Arial" w:cs="Arial"/>
        <w:noProof/>
        <w:lang w:eastAsia="de-AT"/>
      </w:rPr>
      <w:drawing>
        <wp:anchor distT="0" distB="0" distL="114300" distR="114300" simplePos="0" relativeHeight="251666432" behindDoc="0" locked="1" layoutInCell="1" allowOverlap="1" wp14:anchorId="35BBA4BC" wp14:editId="7AABA11A">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8C0B66">
      <w:rPr>
        <w:rFonts w:ascii="Arial" w:hAnsi="Arial" w:cs="Arial"/>
        <w:color w:val="808080"/>
        <w:sz w:val="48"/>
        <w:szCs w:val="48"/>
        <w:lang w:val="en-GB"/>
      </w:rPr>
      <w:t>4</w:t>
    </w:r>
  </w:p>
  <w:p w:rsidR="00854328" w:rsidRPr="00D92F14" w:rsidRDefault="00400B91" w:rsidP="0077611F">
    <w:pPr>
      <w:rPr>
        <w:rFonts w:ascii="Arial" w:hAnsi="Arial" w:cs="Arial"/>
        <w:color w:val="000000"/>
        <w:lang w:val="en-GB"/>
      </w:rPr>
    </w:pPr>
    <w:r>
      <w:rPr>
        <w:rFonts w:ascii="Arial" w:hAnsi="Arial" w:cs="Arial"/>
        <w:color w:val="000000"/>
        <w:lang w:val="en-GB"/>
      </w:rPr>
      <w:t>22</w:t>
    </w:r>
    <w:r w:rsidR="00854328" w:rsidRPr="00D92F14">
      <w:rPr>
        <w:rFonts w:ascii="Arial" w:hAnsi="Arial" w:cs="Arial"/>
        <w:color w:val="000000"/>
        <w:lang w:val="en-GB"/>
      </w:rPr>
      <w:t xml:space="preserve">. </w:t>
    </w:r>
    <w:r>
      <w:rPr>
        <w:rFonts w:ascii="Arial" w:hAnsi="Arial" w:cs="Arial"/>
        <w:color w:val="000000"/>
        <w:lang w:val="en-GB"/>
      </w:rPr>
      <w:t>Oktober</w:t>
    </w:r>
    <w:r w:rsidR="00247D46">
      <w:rPr>
        <w:rFonts w:ascii="Arial" w:hAnsi="Arial" w:cs="Arial"/>
        <w:color w:val="000000"/>
        <w:lang w:val="en-GB"/>
      </w:rPr>
      <w:t xml:space="preserve"> </w:t>
    </w:r>
    <w:r w:rsidR="008C0B66">
      <w:rPr>
        <w:rFonts w:ascii="Arial" w:hAnsi="Arial" w:cs="Arial"/>
        <w:color w:val="000000"/>
        <w:lang w:val="en-GB"/>
      </w:rPr>
      <w:t>2014</w:t>
    </w:r>
  </w:p>
  <w:p w:rsidR="00854328" w:rsidRDefault="00854328">
    <w:pPr>
      <w:pStyle w:val="Kopfzeile"/>
    </w:pPr>
    <w:r>
      <w:rPr>
        <w:noProof/>
        <w:lang w:val="de-AT" w:eastAsia="de-AT"/>
      </w:rPr>
      <mc:AlternateContent>
        <mc:Choice Requires="wps">
          <w:drawing>
            <wp:anchor distT="0" distB="0" distL="114300" distR="114300" simplePos="0" relativeHeight="251667456" behindDoc="0" locked="0" layoutInCell="0" allowOverlap="1" wp14:anchorId="2550565D" wp14:editId="160DE144">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0565D"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5pt;height:4.5pt" o:bullet="t">
        <v:imagedata r:id="rId1" o:title=""/>
      </v:shape>
    </w:pict>
  </w:numPicBullet>
  <w:numPicBullet w:numPicBulletId="1">
    <w:pict>
      <v:shape id="_x0000_i1049" type="#_x0000_t75" style="width:4.5pt;height:4.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C5AB2"/>
    <w:multiLevelType w:val="hybridMultilevel"/>
    <w:tmpl w:val="71F07292"/>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1"/>
  </w:num>
  <w:num w:numId="6">
    <w:abstractNumId w:val="7"/>
  </w:num>
  <w:num w:numId="7">
    <w:abstractNumId w:val="35"/>
  </w:num>
  <w:num w:numId="8">
    <w:abstractNumId w:val="9"/>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8"/>
  </w:num>
  <w:num w:numId="17">
    <w:abstractNumId w:val="39"/>
  </w:num>
  <w:num w:numId="18">
    <w:abstractNumId w:val="36"/>
  </w:num>
  <w:num w:numId="19">
    <w:abstractNumId w:val="13"/>
  </w:num>
  <w:num w:numId="20">
    <w:abstractNumId w:val="5"/>
  </w:num>
  <w:num w:numId="21">
    <w:abstractNumId w:val="12"/>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4"/>
  </w:num>
  <w:num w:numId="34">
    <w:abstractNumId w:val="32"/>
  </w:num>
  <w:num w:numId="35">
    <w:abstractNumId w:val="33"/>
  </w:num>
  <w:num w:numId="36">
    <w:abstractNumId w:val="27"/>
  </w:num>
  <w:num w:numId="37">
    <w:abstractNumId w:val="22"/>
  </w:num>
  <w:num w:numId="38">
    <w:abstractNumId w:val="10"/>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59"/>
    <w:rsid w:val="00003F1E"/>
    <w:rsid w:val="00005778"/>
    <w:rsid w:val="000067A0"/>
    <w:rsid w:val="000069C4"/>
    <w:rsid w:val="00007B02"/>
    <w:rsid w:val="00010335"/>
    <w:rsid w:val="00011A1E"/>
    <w:rsid w:val="000131DD"/>
    <w:rsid w:val="00025C61"/>
    <w:rsid w:val="00042C31"/>
    <w:rsid w:val="00044FF6"/>
    <w:rsid w:val="000459C8"/>
    <w:rsid w:val="00047989"/>
    <w:rsid w:val="00054FE6"/>
    <w:rsid w:val="00056A4A"/>
    <w:rsid w:val="000728D8"/>
    <w:rsid w:val="00074C12"/>
    <w:rsid w:val="00080AF4"/>
    <w:rsid w:val="00082875"/>
    <w:rsid w:val="000850BB"/>
    <w:rsid w:val="00085571"/>
    <w:rsid w:val="00090C77"/>
    <w:rsid w:val="000934B9"/>
    <w:rsid w:val="00095FFE"/>
    <w:rsid w:val="000A43ED"/>
    <w:rsid w:val="000A78A8"/>
    <w:rsid w:val="000B4E53"/>
    <w:rsid w:val="000B5CED"/>
    <w:rsid w:val="000C23B4"/>
    <w:rsid w:val="000C32DA"/>
    <w:rsid w:val="000E145E"/>
    <w:rsid w:val="000E2648"/>
    <w:rsid w:val="000E3B16"/>
    <w:rsid w:val="000E71DD"/>
    <w:rsid w:val="000F128F"/>
    <w:rsid w:val="00106390"/>
    <w:rsid w:val="00107B5D"/>
    <w:rsid w:val="00112AC9"/>
    <w:rsid w:val="00114590"/>
    <w:rsid w:val="0011519C"/>
    <w:rsid w:val="00125E90"/>
    <w:rsid w:val="00130D89"/>
    <w:rsid w:val="00133FFC"/>
    <w:rsid w:val="00137414"/>
    <w:rsid w:val="001407B9"/>
    <w:rsid w:val="00140C71"/>
    <w:rsid w:val="00140F69"/>
    <w:rsid w:val="001472BC"/>
    <w:rsid w:val="001515C6"/>
    <w:rsid w:val="001647AE"/>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7E78"/>
    <w:rsid w:val="00201810"/>
    <w:rsid w:val="00204E17"/>
    <w:rsid w:val="002058A7"/>
    <w:rsid w:val="00217F49"/>
    <w:rsid w:val="00221218"/>
    <w:rsid w:val="00225766"/>
    <w:rsid w:val="00232066"/>
    <w:rsid w:val="0023254B"/>
    <w:rsid w:val="00236B64"/>
    <w:rsid w:val="00240F28"/>
    <w:rsid w:val="00247803"/>
    <w:rsid w:val="00247D46"/>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D60EA"/>
    <w:rsid w:val="002E34E5"/>
    <w:rsid w:val="002F19C9"/>
    <w:rsid w:val="002F511D"/>
    <w:rsid w:val="002F6A33"/>
    <w:rsid w:val="00304041"/>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5E8A"/>
    <w:rsid w:val="003B7AE5"/>
    <w:rsid w:val="003C1BB1"/>
    <w:rsid w:val="003D0FA0"/>
    <w:rsid w:val="003D15B4"/>
    <w:rsid w:val="003D25C9"/>
    <w:rsid w:val="003D509D"/>
    <w:rsid w:val="003D5B3A"/>
    <w:rsid w:val="003D667D"/>
    <w:rsid w:val="003E65C3"/>
    <w:rsid w:val="003F2868"/>
    <w:rsid w:val="00400B91"/>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E5A11"/>
    <w:rsid w:val="005F3CDC"/>
    <w:rsid w:val="0060276D"/>
    <w:rsid w:val="00602853"/>
    <w:rsid w:val="0060678E"/>
    <w:rsid w:val="00615EE6"/>
    <w:rsid w:val="00617085"/>
    <w:rsid w:val="00622A16"/>
    <w:rsid w:val="00624DBE"/>
    <w:rsid w:val="00627A02"/>
    <w:rsid w:val="00633082"/>
    <w:rsid w:val="00636A3B"/>
    <w:rsid w:val="006451CC"/>
    <w:rsid w:val="00673E49"/>
    <w:rsid w:val="00674C1F"/>
    <w:rsid w:val="00677722"/>
    <w:rsid w:val="00686447"/>
    <w:rsid w:val="00691596"/>
    <w:rsid w:val="006969E9"/>
    <w:rsid w:val="006B0D4A"/>
    <w:rsid w:val="006B21B1"/>
    <w:rsid w:val="006C0DA1"/>
    <w:rsid w:val="006C796A"/>
    <w:rsid w:val="006D0FDC"/>
    <w:rsid w:val="006E1FE8"/>
    <w:rsid w:val="006E607B"/>
    <w:rsid w:val="007014D9"/>
    <w:rsid w:val="0070615D"/>
    <w:rsid w:val="0070718E"/>
    <w:rsid w:val="007121E1"/>
    <w:rsid w:val="007124E4"/>
    <w:rsid w:val="00714DEE"/>
    <w:rsid w:val="0071658D"/>
    <w:rsid w:val="00716B88"/>
    <w:rsid w:val="00750E1F"/>
    <w:rsid w:val="00756AEB"/>
    <w:rsid w:val="00766C7B"/>
    <w:rsid w:val="00766E3A"/>
    <w:rsid w:val="0077611F"/>
    <w:rsid w:val="007776DA"/>
    <w:rsid w:val="00787E76"/>
    <w:rsid w:val="0079127C"/>
    <w:rsid w:val="00792A37"/>
    <w:rsid w:val="007936AF"/>
    <w:rsid w:val="0079389A"/>
    <w:rsid w:val="007A57B8"/>
    <w:rsid w:val="007A7EBC"/>
    <w:rsid w:val="007B5D6E"/>
    <w:rsid w:val="007C15DD"/>
    <w:rsid w:val="007C2F34"/>
    <w:rsid w:val="007C729D"/>
    <w:rsid w:val="007E09C3"/>
    <w:rsid w:val="007E50D3"/>
    <w:rsid w:val="007F2178"/>
    <w:rsid w:val="007F3359"/>
    <w:rsid w:val="008027C5"/>
    <w:rsid w:val="00803231"/>
    <w:rsid w:val="0080547A"/>
    <w:rsid w:val="00807090"/>
    <w:rsid w:val="008128D4"/>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B6C62"/>
    <w:rsid w:val="008C0B66"/>
    <w:rsid w:val="008C0BD6"/>
    <w:rsid w:val="008C2E4C"/>
    <w:rsid w:val="008C6543"/>
    <w:rsid w:val="008D2619"/>
    <w:rsid w:val="008D3644"/>
    <w:rsid w:val="008D3E94"/>
    <w:rsid w:val="008E0176"/>
    <w:rsid w:val="008E1E57"/>
    <w:rsid w:val="008E64EC"/>
    <w:rsid w:val="008F019E"/>
    <w:rsid w:val="008F6EB6"/>
    <w:rsid w:val="0090720A"/>
    <w:rsid w:val="00907AD4"/>
    <w:rsid w:val="009157FA"/>
    <w:rsid w:val="009165A7"/>
    <w:rsid w:val="00916EC5"/>
    <w:rsid w:val="009174F1"/>
    <w:rsid w:val="00941A8A"/>
    <w:rsid w:val="00941BCC"/>
    <w:rsid w:val="009427B9"/>
    <w:rsid w:val="009442BB"/>
    <w:rsid w:val="0094572E"/>
    <w:rsid w:val="00945AF9"/>
    <w:rsid w:val="00950C37"/>
    <w:rsid w:val="00952401"/>
    <w:rsid w:val="00952D9E"/>
    <w:rsid w:val="00960501"/>
    <w:rsid w:val="0096467E"/>
    <w:rsid w:val="00966BA2"/>
    <w:rsid w:val="00970C90"/>
    <w:rsid w:val="00971637"/>
    <w:rsid w:val="00975C7F"/>
    <w:rsid w:val="00976F3B"/>
    <w:rsid w:val="00981B57"/>
    <w:rsid w:val="00983C12"/>
    <w:rsid w:val="009918E8"/>
    <w:rsid w:val="00992F41"/>
    <w:rsid w:val="00993CCF"/>
    <w:rsid w:val="009A0A39"/>
    <w:rsid w:val="009B3209"/>
    <w:rsid w:val="009B34A9"/>
    <w:rsid w:val="009C1712"/>
    <w:rsid w:val="009C4BB5"/>
    <w:rsid w:val="009D0E88"/>
    <w:rsid w:val="009D3F9F"/>
    <w:rsid w:val="009D5DCE"/>
    <w:rsid w:val="009D6D91"/>
    <w:rsid w:val="009D72E2"/>
    <w:rsid w:val="009E7F83"/>
    <w:rsid w:val="009F4454"/>
    <w:rsid w:val="009F7B14"/>
    <w:rsid w:val="00A025AE"/>
    <w:rsid w:val="00A07602"/>
    <w:rsid w:val="00A10F28"/>
    <w:rsid w:val="00A17599"/>
    <w:rsid w:val="00A2025E"/>
    <w:rsid w:val="00A257CA"/>
    <w:rsid w:val="00A2663C"/>
    <w:rsid w:val="00A321B4"/>
    <w:rsid w:val="00A34BBE"/>
    <w:rsid w:val="00A3745D"/>
    <w:rsid w:val="00A4056E"/>
    <w:rsid w:val="00A45718"/>
    <w:rsid w:val="00A4679E"/>
    <w:rsid w:val="00A54183"/>
    <w:rsid w:val="00A64527"/>
    <w:rsid w:val="00A66B78"/>
    <w:rsid w:val="00A71BA2"/>
    <w:rsid w:val="00A747BB"/>
    <w:rsid w:val="00A76FFC"/>
    <w:rsid w:val="00A77B12"/>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33D9"/>
    <w:rsid w:val="00B645A9"/>
    <w:rsid w:val="00B71D6F"/>
    <w:rsid w:val="00B80963"/>
    <w:rsid w:val="00B80A75"/>
    <w:rsid w:val="00B83441"/>
    <w:rsid w:val="00B8600F"/>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27AA7"/>
    <w:rsid w:val="00C36EFD"/>
    <w:rsid w:val="00C4189B"/>
    <w:rsid w:val="00C430CF"/>
    <w:rsid w:val="00C4490B"/>
    <w:rsid w:val="00C44EAA"/>
    <w:rsid w:val="00C452FA"/>
    <w:rsid w:val="00C500C8"/>
    <w:rsid w:val="00C5248D"/>
    <w:rsid w:val="00C54141"/>
    <w:rsid w:val="00C5502C"/>
    <w:rsid w:val="00C56AFD"/>
    <w:rsid w:val="00C62B0E"/>
    <w:rsid w:val="00C62DB3"/>
    <w:rsid w:val="00C67818"/>
    <w:rsid w:val="00C766C4"/>
    <w:rsid w:val="00C91110"/>
    <w:rsid w:val="00CA1C64"/>
    <w:rsid w:val="00CA34B2"/>
    <w:rsid w:val="00CA60A8"/>
    <w:rsid w:val="00CA7A3C"/>
    <w:rsid w:val="00CB748B"/>
    <w:rsid w:val="00CC442E"/>
    <w:rsid w:val="00CC7632"/>
    <w:rsid w:val="00CD6E5D"/>
    <w:rsid w:val="00CE1BF6"/>
    <w:rsid w:val="00CE3382"/>
    <w:rsid w:val="00CF0C28"/>
    <w:rsid w:val="00CF4032"/>
    <w:rsid w:val="00CF7219"/>
    <w:rsid w:val="00CF79DC"/>
    <w:rsid w:val="00D04A37"/>
    <w:rsid w:val="00D13D1B"/>
    <w:rsid w:val="00D17E94"/>
    <w:rsid w:val="00D23D6D"/>
    <w:rsid w:val="00D31F28"/>
    <w:rsid w:val="00D329D7"/>
    <w:rsid w:val="00D37DD2"/>
    <w:rsid w:val="00D410D4"/>
    <w:rsid w:val="00D44137"/>
    <w:rsid w:val="00D50853"/>
    <w:rsid w:val="00D51D38"/>
    <w:rsid w:val="00D66FDC"/>
    <w:rsid w:val="00D81996"/>
    <w:rsid w:val="00D85564"/>
    <w:rsid w:val="00D8582B"/>
    <w:rsid w:val="00D905A0"/>
    <w:rsid w:val="00D91DE1"/>
    <w:rsid w:val="00D92432"/>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95C98"/>
    <w:rsid w:val="00E97F7B"/>
    <w:rsid w:val="00EA2166"/>
    <w:rsid w:val="00EA21FE"/>
    <w:rsid w:val="00EA22AF"/>
    <w:rsid w:val="00EB13B5"/>
    <w:rsid w:val="00EB5913"/>
    <w:rsid w:val="00EB6055"/>
    <w:rsid w:val="00EC42BE"/>
    <w:rsid w:val="00EC7950"/>
    <w:rsid w:val="00ED2EA0"/>
    <w:rsid w:val="00ED2F96"/>
    <w:rsid w:val="00ED4058"/>
    <w:rsid w:val="00ED4381"/>
    <w:rsid w:val="00ED4E4C"/>
    <w:rsid w:val="00EE2848"/>
    <w:rsid w:val="00EE5C83"/>
    <w:rsid w:val="00EF39B7"/>
    <w:rsid w:val="00F01CE8"/>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33AC"/>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94268-76E7-4C6D-BF19-1CBDB41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60.jpeg"/><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FAB0-AC0A-4F56-94F4-D75B4B09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1</Pages>
  <Words>269</Words>
  <Characters>1700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Andreas Haberler</cp:lastModifiedBy>
  <cp:revision>3</cp:revision>
  <cp:lastPrinted>2013-04-15T09:42:00Z</cp:lastPrinted>
  <dcterms:created xsi:type="dcterms:W3CDTF">2014-10-22T15:20:00Z</dcterms:created>
  <dcterms:modified xsi:type="dcterms:W3CDTF">2014-10-22T15:41:00Z</dcterms:modified>
</cp:coreProperties>
</file>